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-828040</wp:posOffset>
            </wp:positionH>
            <wp:positionV relativeFrom="margin">
              <wp:posOffset>-3175</wp:posOffset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экономического развития Российской Федерации»»</w:t>
      </w:r>
    </w:p>
    <w:p w:rsidR="007263BA" w:rsidRDefault="003F4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82C2E"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asAgIAAKEDAAAOAAAAZHJzL2Uyb0RvYy54bWysU8uO0zAU3SPxD5b3NGlp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x+l0MsGIQmw0fZ5OYi+SBZhQbKzzL5mWKFxyLLgKNJOMbK+cD2M9pAS3&#10;0pdciCgVoVCT48l0OAE1UWmAOA/SuVnVvQCcFrwI6aHQ2Wq9EBZtSZBf/PpJHqVZvVHFsa1QPSmB&#10;hyOja13sl/YXWaCDOF+v2SC03+1Y/fBnzX8C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qVtmr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7263BA" w:rsidRDefault="003F4A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«экономика и управление»</w:t>
      </w:r>
    </w:p>
    <w:p w:rsidR="007263BA" w:rsidRDefault="003F4A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61595</wp:posOffset>
            </wp:positionV>
            <wp:extent cx="7272655" cy="2898775"/>
            <wp:effectExtent l="0" t="0" r="4445" b="158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63BA" w:rsidRDefault="007263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7263B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3BA" w:rsidRDefault="003F4AE2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7263BA" w:rsidRDefault="003F4AE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СОВРЕМЕННЫЕ ПРОБЛЕМЫ ГЕОЭКОНОМИКИ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- 38.04.01 «Экономика»</w:t>
      </w:r>
    </w:p>
    <w:p w:rsidR="007263BA" w:rsidRDefault="003F4AE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(уровень магистратуры)</w:t>
      </w:r>
    </w:p>
    <w:p w:rsidR="007263BA" w:rsidRDefault="003F4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направленность (профиль)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«Экономика предприятий и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(заочная)</w:t>
      </w:r>
    </w:p>
    <w:p w:rsidR="007263BA" w:rsidRDefault="003F4A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(Обязательная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дисциплина, части формируемой участниками образовательных отношений)</w:t>
      </w: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3F4AE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7263BA" w:rsidRDefault="003F4AE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</w:t>
      </w:r>
    </w:p>
    <w:p w:rsidR="007263BA" w:rsidRDefault="003F4AE2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по дисциплине «Современные проблемы геоэкономики» разработана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соответствии Федеральным государственным образователь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ным стандартом высшего образования по направлению подготовки 38.04.01 «Экономика», утвержденным приказом Министерства науки и высшего образования РФ № 939 от 11.08.2020г и Приказом Минобразования РФ № 245 от 06.04.2021 г. «Об утверждении порядка организаци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:rsidR="007263BA" w:rsidRDefault="007263BA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eastAsia="Calibri" w:hAnsi="Times New Roman" w:cs="Times New Roman"/>
          <w:sz w:val="28"/>
          <w:szCs w:val="28"/>
        </w:rPr>
        <w:t>Агеев В.А</w:t>
      </w:r>
      <w:r>
        <w:rPr>
          <w:rFonts w:ascii="Times New Roman" w:eastAsia="Calibri" w:hAnsi="Times New Roman" w:cs="Times New Roman"/>
          <w:sz w:val="28"/>
          <w:szCs w:val="28"/>
        </w:rPr>
        <w:t>., преподаватель кафедры «Эконом</w:t>
      </w:r>
      <w:r>
        <w:rPr>
          <w:rFonts w:ascii="Times New Roman" w:eastAsia="Calibri" w:hAnsi="Times New Roman" w:cs="Times New Roman"/>
          <w:sz w:val="28"/>
          <w:szCs w:val="28"/>
        </w:rPr>
        <w:t>ика и управление»,</w:t>
      </w:r>
      <w:r>
        <w:rPr>
          <w:rFonts w:ascii="Times New Roman" w:hAnsi="Times New Roman" w:cs="Times New Roman"/>
          <w:sz w:val="28"/>
          <w:szCs w:val="28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3BA" w:rsidRDefault="007263BA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66"/>
        <w:gridCol w:w="8089"/>
        <w:gridCol w:w="974"/>
      </w:tblGrid>
      <w:tr w:rsidR="007263BA">
        <w:trPr>
          <w:trHeight w:val="366"/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Организационно-методический раздел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Методические указания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освоению дисциплины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Библиографический список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Оценочные средства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10.1.План график выполнения контрольно- оценочных мероприятий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10.2.Контрольные вопросы, выносимые на зачет/экзамен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10.3.Примерная тематика для написания научных докладов, рефератов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pStyle w:val="af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10.4.Тестовые задания 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pStyle w:val="afa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10.5.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Перечень основных понятий для составления глоссария</w:t>
            </w:r>
          </w:p>
          <w:p w:rsidR="007263BA" w:rsidRDefault="003F4AE2">
            <w:pPr>
              <w:pStyle w:val="afa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10.6. Критерии оценки знаний обучающегося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</w:tr>
      <w:tr w:rsidR="007263BA">
        <w:trPr>
          <w:jc w:val="center"/>
        </w:trPr>
        <w:tc>
          <w:tcPr>
            <w:tcW w:w="516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135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</w:tr>
    </w:tbl>
    <w:p w:rsidR="007263BA" w:rsidRDefault="007263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263BA" w:rsidRDefault="007263B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63BA" w:rsidRDefault="003F4AE2">
      <w:pPr>
        <w:tabs>
          <w:tab w:val="left" w:pos="64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ОРГАНИЗАЦИОННО-МЕТОДИЧЕСКИЙ РАЗДЕЛ</w:t>
      </w:r>
    </w:p>
    <w:p w:rsidR="007263BA" w:rsidRDefault="007263B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3F4AE2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r>
        <w:rPr>
          <w:rFonts w:ascii="Times New Roman" w:eastAsia="Calibri" w:hAnsi="Times New Roman" w:cs="Times New Roman"/>
          <w:sz w:val="28"/>
          <w:szCs w:val="28"/>
        </w:rPr>
        <w:t>РП)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«Современные проблемы геоэкономки» разработана для обучающихся, обучающихся по направлению 38.04.01 «Экономика» профиль «Экономика предприятий и организаций», в соответствии с требованиями ФГОС ВО по данному направлению. </w:t>
      </w:r>
    </w:p>
    <w:p w:rsidR="007263BA" w:rsidRDefault="003F4AE2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относится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 дисциплинам, части, формируемой участниками образовательных отношений</w:t>
      </w:r>
      <w:r w:rsidRPr="003F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программы. </w:t>
      </w:r>
    </w:p>
    <w:p w:rsidR="007263BA" w:rsidRDefault="003F4AE2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трудоемкость освоения дисциплины составляет 4 зачетные единицы, 144 часа для заочной формы обучения. </w:t>
      </w:r>
    </w:p>
    <w:p w:rsidR="007263BA" w:rsidRDefault="003F4AE2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предусмотрены лекционные занятия - 4 часа, практические занятия - 6 часов, самостоятельная работа - 134 часа для заочной формы обучения.</w:t>
      </w:r>
    </w:p>
    <w:p w:rsidR="007263BA" w:rsidRDefault="003F4AE2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</w:t>
      </w:r>
      <w:r w:rsidRPr="003F4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 семестре.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63BA" w:rsidRDefault="003F4AE2">
      <w:pPr>
        <w:pStyle w:val="af9"/>
        <w:numPr>
          <w:ilvl w:val="1"/>
          <w:numId w:val="2"/>
        </w:num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Цели и задачи изучения дисциплины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освоения дисциплин: </w:t>
      </w:r>
      <w:r>
        <w:rPr>
          <w:rFonts w:ascii="Times New Roman" w:hAnsi="Times New Roman" w:cs="Times New Roman"/>
          <w:sz w:val="28"/>
          <w:szCs w:val="28"/>
        </w:rPr>
        <w:t xml:space="preserve">ознакомление обучающихся с основными геоэкономическими аспектами современной внешнеэкономической политики государств, формирующих глобальную структуру мирохозяйственных связей. 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дисциплины: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процессов, характеризующих особенности развития с</w:t>
      </w:r>
      <w:r>
        <w:rPr>
          <w:rFonts w:ascii="Times New Roman" w:hAnsi="Times New Roman" w:cs="Times New Roman"/>
          <w:sz w:val="28"/>
          <w:szCs w:val="28"/>
        </w:rPr>
        <w:t xml:space="preserve">овременной глобальной экономики;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методологических подходов к анализу геоэкономического фактора развития современного глобального хозяйства;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систематизация понятий и основных составляющих мировых и национальных геоэкономических ресурсов;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 xml:space="preserve">ение ключевых направлений использования геоэкономических ресурсов в освоении мирового геоэкономического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пространства во внешнеэкономической политики государств развитого мира, развивающихся стран и стране с переходной экономикой;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современных позици</w:t>
      </w:r>
      <w:r>
        <w:rPr>
          <w:rFonts w:ascii="Times New Roman" w:hAnsi="Times New Roman" w:cs="Times New Roman"/>
          <w:sz w:val="28"/>
          <w:szCs w:val="28"/>
        </w:rPr>
        <w:t xml:space="preserve">й России в мировом геоэкономическом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пространстве;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практических навыков работы с экономической литературой, формализованной и системной информацией, статистическими данными;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основных направлений повышения эффективности использован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</w:p>
    <w:p w:rsidR="007263BA" w:rsidRDefault="003F4AE2">
      <w:pPr>
        <w:pStyle w:val="afa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геоэкономических ресурсов России. </w:t>
      </w:r>
    </w:p>
    <w:p w:rsidR="007263BA" w:rsidRDefault="003F4AE2">
      <w:pPr>
        <w:pStyle w:val="af7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1.2. Требования к результатам освоения дисциплины: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итоге освоения знаний, умений, приобретения компетенций в рамках изучаемой дисциплины, обучающийся будет готов к решению профессиональных задач по определенным </w:t>
      </w:r>
      <w:r>
        <w:rPr>
          <w:rFonts w:eastAsia="Times New Roman"/>
          <w:sz w:val="28"/>
          <w:szCs w:val="28"/>
        </w:rPr>
        <w:t>образовательной программой видам деятельности:</w:t>
      </w:r>
      <w:r>
        <w:rPr>
          <w:sz w:val="28"/>
          <w:szCs w:val="28"/>
        </w:rPr>
        <w:t xml:space="preserve"> организационно-управленческой, научно-исследовательской, аналитической деятельности.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данной дисциплины у обучающихся формируются следующие компетенции.</w:t>
      </w:r>
    </w:p>
    <w:p w:rsidR="007263BA" w:rsidRDefault="003F4AE2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1</w:t>
      </w: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сформированных 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бщепрофессиональных компетенций в процессе освоения дисциплины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734"/>
        <w:gridCol w:w="956"/>
        <w:gridCol w:w="3145"/>
      </w:tblGrid>
      <w:tr w:rsidR="007263BA">
        <w:trPr>
          <w:trHeight w:val="121"/>
          <w:jc w:val="center"/>
        </w:trPr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компетенции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индикатора достижения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8"/>
                <w:lang w:eastAsia="ru-RU"/>
              </w:rPr>
              <w:softHyphen/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Планируемые результаты обучения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по дисциплине (ЗУН)</w:t>
            </w:r>
          </w:p>
        </w:tc>
      </w:tr>
      <w:tr w:rsidR="007263BA">
        <w:trPr>
          <w:trHeight w:val="239"/>
          <w:jc w:val="center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 w:bidi="ru-RU"/>
              </w:rPr>
              <w:t xml:space="preserve">Способен осуществлять критический анализ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 w:bidi="ru-RU"/>
              </w:rPr>
              <w:t>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ИД-2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УК-1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стратегических решений</w:t>
            </w:r>
          </w:p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3145" w:type="dxa"/>
            <w:shd w:val="clear" w:color="auto" w:fill="auto"/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ab/>
              <w:t>основные факторы и тенденции функционирования и развития геоэкономических социально-экономических систем.</w:t>
            </w:r>
          </w:p>
        </w:tc>
      </w:tr>
      <w:tr w:rsidR="007263BA">
        <w:trPr>
          <w:trHeight w:val="119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 идеологические концепты, разработанные в рамках теории и практики геоэкономики.</w:t>
            </w:r>
          </w:p>
        </w:tc>
      </w:tr>
      <w:tr w:rsidR="007263BA">
        <w:trPr>
          <w:trHeight w:val="483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7263BA" w:rsidRDefault="003F4A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 анализа проблем геоэкономической политики государств в современном глобальном обществе.</w:t>
            </w:r>
          </w:p>
        </w:tc>
      </w:tr>
    </w:tbl>
    <w:p w:rsidR="007263BA" w:rsidRDefault="007263BA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3BA" w:rsidRDefault="003F4AE2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изучаемой дисциплины ведется воспитательная работа, направленная на удовлетворение потребностей и интересов обучающегося в соответствии 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263BA" w:rsidRDefault="003F4AE2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Целью воспитательной работы является профессионально-трудовое, гражданско-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7263BA" w:rsidRDefault="007263BA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2.РАСПРЕДЕЛЕНИЕ ЧАСОВ ДИСЦИПЛИНЫ ПО ФОРМАМ И ВИДАМ РАБОТ</w:t>
      </w:r>
    </w:p>
    <w:p w:rsidR="007263BA" w:rsidRDefault="007263B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вышеуказанных компетенций в рамках дисцип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лины «Современные проблемы геоэкономики» применяются следующие методы активного/ интерактивного обучения.</w:t>
      </w:r>
    </w:p>
    <w:p w:rsidR="007263BA" w:rsidRDefault="003F4AE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3F4A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263BA" w:rsidRDefault="003F4A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Базовые разделы дисциплины и виды учебной работы,</w:t>
      </w:r>
    </w:p>
    <w:p w:rsidR="007263BA" w:rsidRDefault="003F4A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 для изучения обучающимися заочной формы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6"/>
        <w:gridCol w:w="1012"/>
        <w:gridCol w:w="686"/>
        <w:gridCol w:w="673"/>
        <w:gridCol w:w="766"/>
        <w:gridCol w:w="2718"/>
      </w:tblGrid>
      <w:tr w:rsidR="007263BA">
        <w:trPr>
          <w:cantSplit/>
          <w:trHeight w:val="1057"/>
        </w:trPr>
        <w:tc>
          <w:tcPr>
            <w:tcW w:w="0" w:type="auto"/>
            <w:vMerge w:val="restart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0" w:type="auto"/>
            <w:gridSpan w:val="4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263BA"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263BA" w:rsidRDefault="007263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Глобализация мировой экономики, ее геоэкономические и геополитические компоненты 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Теоретический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опрос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индивидуальных заданий в форме аналитического отчета.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pStyle w:val="af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Геоэкономические ресурсы и их основные составляющие</w:t>
            </w: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7263BA" w:rsidRDefault="003F4AE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индивидуальных заданий в форме аналитического отчета.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Современная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наднационального регулирования международных экономических отношений</w:t>
            </w:r>
          </w:p>
          <w:p w:rsidR="007263BA" w:rsidRDefault="007263BA">
            <w:pPr>
              <w:pStyle w:val="af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индивидуальных заданий в форме аналитического отчета.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доклад, реферат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Национальные геоэкономические ресурсы и геоэкономическая политика их использования 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Глоссарий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индивидуальных заданий в форме аналитического отчета.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pStyle w:val="afa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Россия на мировом геоэкономическом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индивидуальных заданий в форме аналитического отчета.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Повышение эффективности использования геоэкономического ресурса России.</w:t>
            </w: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Выполнение индивидуальных заданий в форме аналитического отчета. Доклад,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</w:tr>
      <w:tr w:rsidR="007263BA">
        <w:tc>
          <w:tcPr>
            <w:tcW w:w="0" w:type="auto"/>
            <w:gridSpan w:val="2"/>
            <w:vAlign w:val="center"/>
          </w:tcPr>
          <w:p w:rsidR="007263BA" w:rsidRDefault="003F4A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«Современные проблемы геоэкономики»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tabs>
                <w:tab w:val="left" w:pos="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7263BA" w:rsidRDefault="007263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СТРУКТУРА И содержание теоретической части дисциплины</w:t>
      </w:r>
    </w:p>
    <w:p w:rsidR="007263BA" w:rsidRDefault="007263B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Глобализация мировой экономики, ее геоэкономические и геополитические компоненты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Современные проявления глобализации мирового хозяйства. Геоэкономика как система экономических отношений, определяющих формат глобального экономического пространства, в котором разворачиваются современные экономические процессы. Основные термины, понятия </w:t>
      </w:r>
      <w:r>
        <w:rPr>
          <w:rFonts w:ascii="Times New Roman" w:hAnsi="Times New Roman" w:cs="Times New Roman"/>
          <w:sz w:val="28"/>
          <w:szCs w:val="28"/>
        </w:rPr>
        <w:t>и определения, используемые при анализе геоэкономического фактора развития современных международных экономических отношений - мировой доход, геоэкономическое пространство, геоэкономический атлас, геофинансы, геоэкономические ресурсы, геоэкономическая эксп</w:t>
      </w:r>
      <w:r>
        <w:rPr>
          <w:rFonts w:ascii="Times New Roman" w:hAnsi="Times New Roman" w:cs="Times New Roman"/>
          <w:sz w:val="28"/>
          <w:szCs w:val="28"/>
        </w:rPr>
        <w:t xml:space="preserve">ансия, геоэкономические войны и т.п. Геоэкономика, геополитика и внешнеэкономическая политика государства.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Геоэкономические ресурсы и их основные составляющие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Природно-ресурсный, территориальный, демографический, инвестиционный и инновационный ф</w:t>
      </w:r>
      <w:r>
        <w:rPr>
          <w:rFonts w:ascii="Times New Roman" w:hAnsi="Times New Roman" w:cs="Times New Roman"/>
          <w:sz w:val="28"/>
          <w:szCs w:val="28"/>
        </w:rPr>
        <w:t>акторы развития международных экономических отношений. Долгосрочные тенденции в формировании и изменении структуры мировой торговли («товары» - «услуги») и международной торговли товарами («аграрное сырье и продовольствие» - «минеральное сырье и топливо» -</w:t>
      </w:r>
      <w:r>
        <w:rPr>
          <w:rFonts w:ascii="Times New Roman" w:hAnsi="Times New Roman" w:cs="Times New Roman"/>
          <w:sz w:val="28"/>
          <w:szCs w:val="28"/>
        </w:rPr>
        <w:t xml:space="preserve"> «готовые изделия»). Мировая структура запасов, добычи, потребления и внешней торговли не возобновляемыми природными ресурсами. Мировые возобновляемые сырьевые ресурсы. Перспективы развития альтернативных источников не возобновляемого сырья. Изменение цено</w:t>
      </w:r>
      <w:r>
        <w:rPr>
          <w:rFonts w:ascii="Times New Roman" w:hAnsi="Times New Roman" w:cs="Times New Roman"/>
          <w:sz w:val="28"/>
          <w:szCs w:val="28"/>
        </w:rPr>
        <w:t>вых пропорций мирового товарообмена. Современная мировая структура транзитных транспортных сетей. Мировой транспортный комплекс в системе обеспечения экономических взаимоотношений национальных хозяйств. Современная мировая демографическая ситуация, обостре</w:t>
      </w:r>
      <w:r>
        <w:rPr>
          <w:rFonts w:ascii="Times New Roman" w:hAnsi="Times New Roman" w:cs="Times New Roman"/>
          <w:sz w:val="28"/>
          <w:szCs w:val="28"/>
        </w:rPr>
        <w:t>ние проблемы формирования и развития мировых пространственных анклавов с избыточными трудовыми ресурсами. Международная "легальная" и "нелегальная" миграция. Потенциальная возможность и реальность мирового продовольственного кризиса и голода. Генезис и эво</w:t>
      </w:r>
      <w:r>
        <w:rPr>
          <w:rFonts w:ascii="Times New Roman" w:hAnsi="Times New Roman" w:cs="Times New Roman"/>
          <w:sz w:val="28"/>
          <w:szCs w:val="28"/>
        </w:rPr>
        <w:t>люция транснационализации производства и обмена. Роль транснациональных корпораций в мировом производстве и международной торговле. Отраслевая структура и географическое распределение транснационального капитала. Современные формы трансграничного перемещен</w:t>
      </w:r>
      <w:r>
        <w:rPr>
          <w:rFonts w:ascii="Times New Roman" w:hAnsi="Times New Roman" w:cs="Times New Roman"/>
          <w:sz w:val="28"/>
          <w:szCs w:val="28"/>
        </w:rPr>
        <w:t>ия инвестиций. Тенденции в формировании и изменении инвестиционного режима для ввоза зарубежных и вывоза национальных капиталовложений. Трансграничное перемещение капиталов как форма геоэкономической экспансии национального капитала. Обновление основного к</w:t>
      </w:r>
      <w:r>
        <w:rPr>
          <w:rFonts w:ascii="Times New Roman" w:hAnsi="Times New Roman" w:cs="Times New Roman"/>
          <w:sz w:val="28"/>
          <w:szCs w:val="28"/>
        </w:rPr>
        <w:t>апитала как объективная основа циклического развития рыночного хозяйства. Генезис и эволюция мировой структуры технологической базы развития мировой экономики. Современные мировые геоэкономические полюсы инновационного развития глобального хозяйства. Техно</w:t>
      </w:r>
      <w:r>
        <w:rPr>
          <w:rFonts w:ascii="Times New Roman" w:hAnsi="Times New Roman" w:cs="Times New Roman"/>
          <w:sz w:val="28"/>
          <w:szCs w:val="28"/>
        </w:rPr>
        <w:t xml:space="preserve">логический "империализм" как форма геоэкономической экспансии по захвату рыночных ниш в международном обмене товарами, услугами, результатами интеллектуальной деятельности, инвестициями.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Современная система наднационального регулирования междунаро</w:t>
      </w:r>
      <w:r>
        <w:rPr>
          <w:rFonts w:ascii="Times New Roman" w:hAnsi="Times New Roman" w:cs="Times New Roman"/>
          <w:b/>
          <w:sz w:val="28"/>
          <w:szCs w:val="28"/>
        </w:rPr>
        <w:t>дных экономических отношений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Формирование институциональной структуры регулирования международных отношений на многостороннем уровне после Второй мировой войны. Экономические подразделения ООН, их организационно функциональная структура. Современная система регулирования мирового обме</w:t>
      </w:r>
      <w:r>
        <w:rPr>
          <w:rFonts w:ascii="Times New Roman" w:hAnsi="Times New Roman" w:cs="Times New Roman"/>
          <w:sz w:val="28"/>
          <w:szCs w:val="28"/>
        </w:rPr>
        <w:t>на товарами и услугами на согласованном межгосударственном уровне. Эволюция функций ГАТТ/ВТО. Либерализация международной торговли, обеспечение справедливой и равной конкуренции в сфере взаимного обмена товарами и услугами между членами ВТО - декларируемые</w:t>
      </w:r>
      <w:r>
        <w:rPr>
          <w:rFonts w:ascii="Times New Roman" w:hAnsi="Times New Roman" w:cs="Times New Roman"/>
          <w:sz w:val="28"/>
          <w:szCs w:val="28"/>
        </w:rPr>
        <w:t xml:space="preserve"> цели и существующие реальности. Регионализация мировой экономики как глобальный фактор и противоречивый результат ее развития. Международные региональные интеграционные группировки как наднациональные структуры обеспечения экономических интересов стран-чл</w:t>
      </w:r>
      <w:r>
        <w:rPr>
          <w:rFonts w:ascii="Times New Roman" w:hAnsi="Times New Roman" w:cs="Times New Roman"/>
          <w:sz w:val="28"/>
          <w:szCs w:val="28"/>
        </w:rPr>
        <w:t>енов на геоэкономическом пространстве. Модификация "классических" форм международной экономической интеграции, "размывание устоев" нормативно-правовой базы регулирования мирового обмена в формате ВТО. Становление и развитие системы регулирования международ</w:t>
      </w:r>
      <w:r>
        <w:rPr>
          <w:rFonts w:ascii="Times New Roman" w:hAnsi="Times New Roman" w:cs="Times New Roman"/>
          <w:sz w:val="28"/>
          <w:szCs w:val="28"/>
        </w:rPr>
        <w:t>ных валютно-финансовых и кредитных отношений на многостороннем уровне. "Вашингтонский консенсус" и Бреттон-Вудская валютная система. Международный валютный фонд и группа Всемирного банка в мировой геофинансовой архитектуре. Проблемы функционирования систем</w:t>
      </w:r>
      <w:r>
        <w:rPr>
          <w:rFonts w:ascii="Times New Roman" w:hAnsi="Times New Roman" w:cs="Times New Roman"/>
          <w:sz w:val="28"/>
          <w:szCs w:val="28"/>
        </w:rPr>
        <w:t xml:space="preserve">ы международных резервных валют, необходимость и реальность ее реформирования. Проблемы внутреннего и внешнего долга.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4. Национальные геоэкономические ресурсы и геоэкономическая политика их использования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геоэкономический атлас мира, зоны</w:t>
      </w:r>
      <w:r>
        <w:rPr>
          <w:rFonts w:ascii="Times New Roman" w:hAnsi="Times New Roman" w:cs="Times New Roman"/>
          <w:sz w:val="28"/>
          <w:szCs w:val="28"/>
        </w:rPr>
        <w:t xml:space="preserve"> его формирующие - Западный атлантический альянс, Южный и Юго-Восточный Азиатский анклав, Латиноамериканский регион, Мусульманский пояс Залива и Африки. Глобальные тенденции в изменении эффективности использования сырьевых ресурсов в странах "Золотого милл</w:t>
      </w:r>
      <w:r>
        <w:rPr>
          <w:rFonts w:ascii="Times New Roman" w:hAnsi="Times New Roman" w:cs="Times New Roman"/>
          <w:sz w:val="28"/>
          <w:szCs w:val="28"/>
        </w:rPr>
        <w:t>иарда" и перспективы обеспечения экономического роста государств "Богатого Севера" за счет этого фактора. Инновационный ресурс геоэкономической экспансии развитых стран на мировом рынке. Демографический фактор освоения мирового геоэкономического пространст</w:t>
      </w:r>
      <w:r>
        <w:rPr>
          <w:rFonts w:ascii="Times New Roman" w:hAnsi="Times New Roman" w:cs="Times New Roman"/>
          <w:sz w:val="28"/>
          <w:szCs w:val="28"/>
        </w:rPr>
        <w:t xml:space="preserve">ва странами развитого мира. Обострение проблем во взаимоотношениях развитых стран на мировом геоэкономическом пространстве. Геоэкономический потенциал развивающихся "восходящих стран-гигантов". Новая расстановка сил на современном мировом геоэкономическом </w:t>
      </w:r>
      <w:r>
        <w:rPr>
          <w:rFonts w:ascii="Times New Roman" w:hAnsi="Times New Roman" w:cs="Times New Roman"/>
          <w:sz w:val="28"/>
          <w:szCs w:val="28"/>
        </w:rPr>
        <w:t>пространстве в сфере международной торговли товарами, услугами, результатами интеллектуальной деятельности, мировом инвестиционном обмене. Транснационализация предпринимательской деятельности компаний государств развивающегося мира - смещение географически</w:t>
      </w:r>
      <w:r>
        <w:rPr>
          <w:rFonts w:ascii="Times New Roman" w:hAnsi="Times New Roman" w:cs="Times New Roman"/>
          <w:sz w:val="28"/>
          <w:szCs w:val="28"/>
        </w:rPr>
        <w:t>х и отраслевых приоритетов. Активизация усилий стран "Бедного Юга" в деятельности наднациональных структур регулирования мировой торговли и международных валютно-финансовых и кредитных отношений на многостороннем и региональном уровнях. Геоэкономические пр</w:t>
      </w:r>
      <w:r>
        <w:rPr>
          <w:rFonts w:ascii="Times New Roman" w:hAnsi="Times New Roman" w:cs="Times New Roman"/>
          <w:sz w:val="28"/>
          <w:szCs w:val="28"/>
        </w:rPr>
        <w:t xml:space="preserve">облемы стран с переходной экономикой, оценка их геоэкономического потенциала встраивания в современную систему мирового экономического порядка, возможности и перспективы его реализации.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5. Россия на мировом геоэкономическом пространстве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</w:t>
      </w:r>
      <w:r>
        <w:rPr>
          <w:rFonts w:ascii="Times New Roman" w:hAnsi="Times New Roman" w:cs="Times New Roman"/>
          <w:sz w:val="28"/>
          <w:szCs w:val="28"/>
        </w:rPr>
        <w:t>структура внешнеэкономических связей страны. Основные компоненты геоэкономического потенциала страны. Россия на мировом рынке не возобновляемых и возобновляемых сырьевых ресурсов. Территориальный ресурс развития национальной экономики, Россия в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системе мировых транзитных коридоров обеспечения международного товарообмена. Демографический фактор развития национального хозяйства. Депопуляция населения и трудовых ресурсов, социально-экономическая база решения проблемы, решение проблемы внешней иммиг</w:t>
      </w:r>
      <w:r>
        <w:rPr>
          <w:rFonts w:ascii="Times New Roman" w:hAnsi="Times New Roman" w:cs="Times New Roman"/>
          <w:sz w:val="28"/>
          <w:szCs w:val="28"/>
        </w:rPr>
        <w:t>рации. Возможности предотвращения "утечки мозгов" за рубеж. Россия в международном инвестиционном обмене. Состояние инвестиционного климата для притока зарубежных капиталов в экономику страны. "Утечка" капитала за рубеж, транснационализация российского биз</w:t>
      </w:r>
      <w:r>
        <w:rPr>
          <w:rFonts w:ascii="Times New Roman" w:hAnsi="Times New Roman" w:cs="Times New Roman"/>
          <w:sz w:val="28"/>
          <w:szCs w:val="28"/>
        </w:rPr>
        <w:t>неса, географическое и отраслевое распределение российских инвестиций за рубежом. Инновационный ресурс страны и потенциал его реализации. Место России на мировом рынке высокотехнологичной продукции. Особые экономические зоны как институциональная структура</w:t>
      </w:r>
      <w:r>
        <w:rPr>
          <w:rFonts w:ascii="Times New Roman" w:hAnsi="Times New Roman" w:cs="Times New Roman"/>
          <w:sz w:val="28"/>
          <w:szCs w:val="28"/>
        </w:rPr>
        <w:t xml:space="preserve"> модернизации национального хозяйства. Россия в системе наднационального регулирования международных экономических отношений на многостороннем уровне. Итоги переговорного процесса о присоединении страны к ВТО. Участие России в деятельности международных фи</w:t>
      </w:r>
      <w:r>
        <w:rPr>
          <w:rFonts w:ascii="Times New Roman" w:hAnsi="Times New Roman" w:cs="Times New Roman"/>
          <w:sz w:val="28"/>
          <w:szCs w:val="28"/>
        </w:rPr>
        <w:t>нансовых организаций. Структура и динамика внешней задолженности государства. Участие России в процессах международной региональной интеграции.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 Повышение эффективности использования геоэкономического ресурса России.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Геополитика страны в системе инс</w:t>
      </w:r>
      <w:r>
        <w:rPr>
          <w:rFonts w:ascii="Times New Roman" w:hAnsi="Times New Roman" w:cs="Times New Roman"/>
          <w:sz w:val="28"/>
          <w:szCs w:val="28"/>
        </w:rPr>
        <w:t>трументов обеспечения повышения эффективности ВЭС России и ее национальной безопасности. Природно-ресурсный потенциал российской экономики. Повышение эффективности использования территориального, демографического, инвестиционного и технологического факторо</w:t>
      </w:r>
      <w:r>
        <w:rPr>
          <w:rFonts w:ascii="Times New Roman" w:hAnsi="Times New Roman" w:cs="Times New Roman"/>
          <w:sz w:val="28"/>
          <w:szCs w:val="28"/>
        </w:rPr>
        <w:t>в развития национальной экономики. Реформирование взаимоотношений России с международными экономическими организациями в действующей системе наднационального регулирования международных экономических отношений. Оптимизация участия страны в международных ре</w:t>
      </w:r>
      <w:r>
        <w:rPr>
          <w:rFonts w:ascii="Times New Roman" w:hAnsi="Times New Roman" w:cs="Times New Roman"/>
          <w:sz w:val="28"/>
          <w:szCs w:val="28"/>
        </w:rPr>
        <w:t xml:space="preserve">гиональных интеграционных процессах в дальнем зарубежье и на пространстве СНГ. 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63BA" w:rsidRDefault="003F4AE2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СТРУКТУРА И содержание практической части дисциплины</w:t>
      </w:r>
    </w:p>
    <w:p w:rsidR="007263BA" w:rsidRDefault="007263BA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для практических занятий, в т.ч. в форме практической подготовки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Глобализация мировой экономики, ее ге</w:t>
      </w:r>
      <w:r>
        <w:rPr>
          <w:rFonts w:ascii="Times New Roman" w:hAnsi="Times New Roman" w:cs="Times New Roman"/>
          <w:b/>
          <w:sz w:val="28"/>
          <w:szCs w:val="28"/>
        </w:rPr>
        <w:t xml:space="preserve">оэкономические и геополитические компоненты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pStyle w:val="af9"/>
        <w:numPr>
          <w:ilvl w:val="0"/>
          <w:numId w:val="4"/>
        </w:numPr>
        <w:tabs>
          <w:tab w:val="left" w:pos="0"/>
        </w:tabs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Предпосылки и условия формирования геоэкономики как науки.</w:t>
      </w:r>
    </w:p>
    <w:p w:rsidR="007263BA" w:rsidRDefault="003F4AE2">
      <w:pPr>
        <w:pStyle w:val="af9"/>
        <w:numPr>
          <w:ilvl w:val="0"/>
          <w:numId w:val="4"/>
        </w:numPr>
        <w:tabs>
          <w:tab w:val="left" w:pos="0"/>
        </w:tabs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Геоэкономика как наука</w:t>
      </w:r>
    </w:p>
    <w:p w:rsidR="007263BA" w:rsidRDefault="003F4AE2">
      <w:pPr>
        <w:pStyle w:val="af9"/>
        <w:numPr>
          <w:ilvl w:val="0"/>
          <w:numId w:val="4"/>
        </w:numPr>
        <w:tabs>
          <w:tab w:val="left" w:pos="0"/>
        </w:tabs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Геоэкономика в системе научного знания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Геоэкономические ресурсы и их основные составляющие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pStyle w:val="af9"/>
        <w:numPr>
          <w:ilvl w:val="0"/>
          <w:numId w:val="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Геоэкономический подход к пониманию ресурсов в информационном обществе.</w:t>
      </w:r>
    </w:p>
    <w:p w:rsidR="007263BA" w:rsidRDefault="003F4AE2">
      <w:pPr>
        <w:pStyle w:val="af9"/>
        <w:numPr>
          <w:ilvl w:val="0"/>
          <w:numId w:val="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Сущность интеграции ресурсов в геоэкономическом измерении</w:t>
      </w:r>
    </w:p>
    <w:p w:rsidR="007263BA" w:rsidRDefault="003F4AE2">
      <w:pPr>
        <w:pStyle w:val="af9"/>
        <w:numPr>
          <w:ilvl w:val="0"/>
          <w:numId w:val="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Геоэкономические ресурсы развития экономики приграничных территорий.</w:t>
      </w:r>
    </w:p>
    <w:p w:rsidR="007263BA" w:rsidRDefault="003F4AE2">
      <w:pPr>
        <w:pStyle w:val="af9"/>
        <w:numPr>
          <w:ilvl w:val="0"/>
          <w:numId w:val="5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Природные ресурсы России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>
        <w:rPr>
          <w:rFonts w:ascii="Times New Roman" w:hAnsi="Times New Roman" w:cs="Times New Roman"/>
          <w:b/>
          <w:sz w:val="28"/>
          <w:szCs w:val="28"/>
        </w:rPr>
        <w:t>Современная система наднационального регулирования международных экономических отношений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pStyle w:val="af9"/>
        <w:numPr>
          <w:ilvl w:val="0"/>
          <w:numId w:val="6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международных экономических отношений</w:t>
      </w:r>
    </w:p>
    <w:p w:rsidR="007263BA" w:rsidRDefault="003F4AE2">
      <w:pPr>
        <w:pStyle w:val="af9"/>
        <w:numPr>
          <w:ilvl w:val="0"/>
          <w:numId w:val="6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Становление, эволюция и современная система межгосударственного регулирования международных эконо</w:t>
      </w:r>
      <w:r>
        <w:rPr>
          <w:sz w:val="28"/>
          <w:szCs w:val="28"/>
        </w:rPr>
        <w:t>мических отношений.</w:t>
      </w:r>
    </w:p>
    <w:p w:rsidR="007263BA" w:rsidRDefault="003F4AE2">
      <w:pPr>
        <w:pStyle w:val="af9"/>
        <w:numPr>
          <w:ilvl w:val="0"/>
          <w:numId w:val="6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 инструменты наднационального регулирования международных экономических отношений.</w:t>
      </w:r>
    </w:p>
    <w:p w:rsidR="007263BA" w:rsidRDefault="003F4AE2">
      <w:pPr>
        <w:pStyle w:val="af9"/>
        <w:numPr>
          <w:ilvl w:val="0"/>
          <w:numId w:val="6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Система регулирования международных экономических отношений в Российской Федерации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Доклад, реферат (оценочные средства 10.3)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>
        <w:rPr>
          <w:rFonts w:ascii="Times New Roman" w:hAnsi="Times New Roman" w:cs="Times New Roman"/>
          <w:b/>
          <w:sz w:val="28"/>
          <w:szCs w:val="28"/>
        </w:rPr>
        <w:t xml:space="preserve">. Национальные геоэкономические ресурсы и геоэкономическая политика их использования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Геополитика и геоэкономические ресурсы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Геоэкономика и геополитика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экономических факторов на геополитику в эпоху глобализации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Глоссарий(оценочные средства 10.5)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5. Россия на мировом геоэкономическом пространстве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Геоэкономические интересы России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Геоэкономика партнерства России и ЕС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Взаимоотношения России во странами Восточной и Юго-Восточной Азии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Россия в постсоветском пространстве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Россия и АТЭС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Геоэкономика и геополитика в развитии приграничных территорий.</w:t>
      </w:r>
    </w:p>
    <w:p w:rsidR="007263BA" w:rsidRDefault="003F4AE2">
      <w:pPr>
        <w:pStyle w:val="af9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свободных экономических зон (СЭЗ).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6. Повышение эффективности использования геоэкономического ресурса России.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для обсужд</w:t>
      </w:r>
      <w:r>
        <w:rPr>
          <w:rFonts w:ascii="Times New Roman" w:hAnsi="Times New Roman" w:cs="Times New Roman"/>
          <w:i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63BA" w:rsidRDefault="003F4AE2">
      <w:pPr>
        <w:pStyle w:val="af9"/>
        <w:numPr>
          <w:ilvl w:val="0"/>
          <w:numId w:val="8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Геополитика страны в системе инструментов повышения эффективности ее национальной безопасности.</w:t>
      </w:r>
    </w:p>
    <w:p w:rsidR="007263BA" w:rsidRDefault="003F4AE2">
      <w:pPr>
        <w:pStyle w:val="af9"/>
        <w:numPr>
          <w:ilvl w:val="0"/>
          <w:numId w:val="8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Реформирование взаимоотношений России в международными экономическими организациями.</w:t>
      </w:r>
    </w:p>
    <w:p w:rsidR="007263BA" w:rsidRDefault="003F4AE2">
      <w:pPr>
        <w:pStyle w:val="af9"/>
        <w:numPr>
          <w:ilvl w:val="0"/>
          <w:numId w:val="8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участия страны в международных интеграционных процессах.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Доклад, реферат (оценочные средства 10.3)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Тест (оценочные средства 10.5) 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263BA" w:rsidRDefault="003F4AE2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МЕТОДИЧЕСКИЕ УКАЗАНИЯ ПО ОСВОЕНИЮ ДИСЦИПЛИНЫ</w:t>
      </w:r>
    </w:p>
    <w:p w:rsidR="007263BA" w:rsidRDefault="007263BA">
      <w:pPr>
        <w:tabs>
          <w:tab w:val="left" w:pos="0"/>
          <w:tab w:val="left" w:pos="64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Обучающемуся важно уяснить технологию освоения учебного материала. Данные методические рекомендации позволят понять, как правильно </w:t>
      </w:r>
      <w:r>
        <w:rPr>
          <w:rFonts w:ascii="Times New Roman" w:eastAsia="Calibri" w:hAnsi="Times New Roman" w:cs="Times New Roman"/>
          <w:sz w:val="28"/>
          <w:szCs w:val="28"/>
        </w:rPr>
        <w:t>организовать свое учебное время, научиться использовать различные формы обучения для оптимального овладения знаниями по предмету. Обычно в вузе используются следующие формы обучения: лекция, практические занятия, рефераты и др.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успешного освоения </w:t>
      </w:r>
      <w:r>
        <w:rPr>
          <w:rFonts w:ascii="Times New Roman" w:eastAsia="Calibri" w:hAnsi="Times New Roman" w:cs="Times New Roman"/>
          <w:sz w:val="28"/>
          <w:szCs w:val="28"/>
        </w:rPr>
        <w:t>дисциплины, магистрант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 дает представление об общей трудое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мкости дисциплины, количестве и темах лекционных, практических занятий, объеме самостоятельной работы.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Обучающийся при помощи РП узнает, на формирование каких компетенций ориентирована дисциплина и чем в результате освоения дисциплины обучающиеся смогут о</w:t>
      </w:r>
      <w:r>
        <w:rPr>
          <w:rFonts w:ascii="Times New Roman" w:eastAsia="Calibri" w:hAnsi="Times New Roman" w:cs="Times New Roman"/>
          <w:sz w:val="28"/>
          <w:szCs w:val="28"/>
        </w:rPr>
        <w:t>владеть.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РП вводится в учебный процесс для решения следующих задач: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освоение студентом в режиме самостоятельной работы дисциплины при участии преподавателя в качестве консультанта;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систематизация учебной работы обучающегося в течение семестра;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</w:t>
      </w:r>
      <w:r>
        <w:rPr>
          <w:rFonts w:ascii="Times New Roman" w:eastAsia="Calibri" w:hAnsi="Times New Roman" w:cs="Times New Roman"/>
          <w:sz w:val="28"/>
          <w:szCs w:val="28"/>
        </w:rPr>
        <w:t>тие мотивации обучения у обучающегося;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привитие обучающемуся навыков совершенствования и самообразования;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вовлечение обучающегося в качестве активного участника в открытую креативную образовательную среду;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адаптация обучающегося к условиям деятельнос</w:t>
      </w:r>
      <w:r>
        <w:rPr>
          <w:rFonts w:ascii="Times New Roman" w:eastAsia="Calibri" w:hAnsi="Times New Roman" w:cs="Times New Roman"/>
          <w:sz w:val="28"/>
          <w:szCs w:val="28"/>
        </w:rPr>
        <w:t>ти в информационном обществе.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 поможет ознакомиться с тематикой лекций и практических занятий. Тематическое планирование позволяет определить количество времени, отведенного для освоения тем в аудиторном порядке, а также рекомендованное количество времен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для самостоятельного закрепления или изучения темы. </w:t>
      </w:r>
    </w:p>
    <w:p w:rsidR="007263BA" w:rsidRDefault="003F4A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Лекции, используемые в учебном процессе, могут быть нескольких видов: вводные, тематические, обзорные, проблемные, игровые.</w:t>
      </w:r>
    </w:p>
    <w:p w:rsidR="007263BA" w:rsidRDefault="003F4A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Вводная лекция знакомит обучающегося с предметом, целью и задачами учебного п</w:t>
      </w:r>
      <w:r>
        <w:rPr>
          <w:rFonts w:ascii="Times New Roman" w:eastAsia="Calibri" w:hAnsi="Times New Roman" w:cs="Times New Roman"/>
          <w:sz w:val="28"/>
          <w:szCs w:val="28"/>
        </w:rPr>
        <w:t>роцесса. Преподаватель в общих чертах обозначает структуру материала, который предлагается к изучению; рекомендует учебную литературу; уточняет правила взаимодействия студентов и лектора; регламент консультаций преподавателя, условия промежуточного и итого</w:t>
      </w:r>
      <w:r>
        <w:rPr>
          <w:rFonts w:ascii="Times New Roman" w:eastAsia="Calibri" w:hAnsi="Times New Roman" w:cs="Times New Roman"/>
          <w:sz w:val="28"/>
          <w:szCs w:val="28"/>
        </w:rPr>
        <w:t>вого контроля знаний. Как правило вводной является первая лекция при изучении курса.</w:t>
      </w:r>
    </w:p>
    <w:p w:rsidR="007263BA" w:rsidRDefault="003F4A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Тематические лекции отличаются логическим единством, посвящаются разбору конкретной темы и завершенностью материала. В отдельных случаях допускается перенос части материал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на следующую лекцию. </w:t>
      </w:r>
    </w:p>
    <w:p w:rsidR="007263BA" w:rsidRDefault="003F4AE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Обзорная лекция предполагает поверхностное изложение большого объема материала, посвященного определенному разделу дисциплины. Обычно используется в учебной программе заочной формы отделения в финале экзаменационной сессии по дисцип</w:t>
      </w:r>
      <w:r>
        <w:rPr>
          <w:rFonts w:ascii="Times New Roman" w:eastAsia="Calibri" w:hAnsi="Times New Roman" w:cs="Times New Roman"/>
          <w:sz w:val="28"/>
          <w:szCs w:val="28"/>
        </w:rPr>
        <w:t>линам, предусматривающим продолжение изучения в следующем семестре. Лекции такого рода помогают сориентировать студентов на изучение нового материала, определить наиболее сложные вопросы, требующие более тщательной проработки.</w:t>
      </w:r>
    </w:p>
    <w:p w:rsidR="007263BA" w:rsidRDefault="003F4AE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Итоговая лекция завершает обу</w:t>
      </w:r>
      <w:r>
        <w:rPr>
          <w:rFonts w:ascii="Times New Roman" w:eastAsia="Calibri" w:hAnsi="Times New Roman" w:cs="Times New Roman"/>
          <w:sz w:val="28"/>
          <w:szCs w:val="28"/>
        </w:rPr>
        <w:t>чение по курсу. В ней кратко обозначаются базовые аспекты, рассмотренные в рамках учебного семестра, излагаются перспективы развития институтов экономики и права.</w:t>
      </w:r>
    </w:p>
    <w:p w:rsidR="007263BA" w:rsidRDefault="003F4AE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ФГОС ВО по данному направлению подготовки реализация компетентн</w:t>
      </w:r>
      <w:r>
        <w:rPr>
          <w:rFonts w:ascii="Times New Roman" w:eastAsia="Calibri" w:hAnsi="Times New Roman" w:cs="Times New Roman"/>
          <w:sz w:val="28"/>
          <w:szCs w:val="28"/>
        </w:rPr>
        <w:t>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Удельный вес занятий, провод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имых в активных и интерактивных формах, определяется главной целью ОПОП. Образовательный процесс организован таким образом, что практически все учащиеся оказываются вовлеченными в процесс познания, они имеют возможность понимать и рефлектировать по поводу </w:t>
      </w:r>
      <w:r>
        <w:rPr>
          <w:rFonts w:ascii="Times New Roman" w:eastAsia="Calibri" w:hAnsi="Times New Roman" w:cs="Times New Roman"/>
          <w:sz w:val="28"/>
          <w:szCs w:val="28"/>
        </w:rPr>
        <w:t>того, что они знают и думают. Совместная деятельность студентов и преподавателя в процессе познания, освоения образовательного материала означает, что каждый вносит свой особый индивидуальный вклад, идет обмен знаниями, идеями, способами деятельности. Прич</w:t>
      </w:r>
      <w:r>
        <w:rPr>
          <w:rFonts w:ascii="Times New Roman" w:eastAsia="Calibri" w:hAnsi="Times New Roman" w:cs="Times New Roman"/>
          <w:sz w:val="28"/>
          <w:szCs w:val="28"/>
        </w:rPr>
        <w:t>ем, происходит это в атмосфере доброжелательности и взаимной поддержки, что позволяет не только получать новое знание, но и развивает саму познавательную деятельность, переводит ее на более высокие формы кооперации и сотрудничества.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Еще одной из форм аудит</w:t>
      </w:r>
      <w:r>
        <w:rPr>
          <w:rFonts w:ascii="Times New Roman" w:eastAsia="Calibri" w:hAnsi="Times New Roman" w:cs="Times New Roman"/>
          <w:sz w:val="28"/>
          <w:szCs w:val="28"/>
        </w:rPr>
        <w:t>орной работы являются практические занятия. Практические занятия являются одной формой учебного процесса.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иала в виде доклада, сообщения и их совместное обсуждение.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основе. Подготовка к практическим занятия</w:t>
      </w:r>
      <w:r>
        <w:rPr>
          <w:rFonts w:ascii="Times New Roman" w:eastAsia="Calibri" w:hAnsi="Times New Roman" w:cs="Times New Roman"/>
          <w:sz w:val="28"/>
          <w:szCs w:val="28"/>
        </w:rPr>
        <w:t>м основана на плане, определенном преподавателем к каждой теме. Каждая 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Процесс подготовки к практическому занятию включает знакомс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тво с соответствующей темой в учебнике, изучение исследовательской литературы, анализ правовых актов, решение казусов.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подготовке к практическим занятиям следует вести конспекты, которые представляют собой развернутый план ответа на вопрос, но не исче</w:t>
      </w:r>
      <w:r>
        <w:rPr>
          <w:rFonts w:ascii="Times New Roman" w:eastAsia="Calibri" w:hAnsi="Times New Roman" w:cs="Times New Roman"/>
          <w:sz w:val="28"/>
          <w:szCs w:val="28"/>
        </w:rPr>
        <w:t>рпывающий ответ. Таким конспектом, а также нормативным материалом студент вправе пользоваться во время ответа на семинарском занятии. В то же время, следует заметить, что обучающийся не должен зачитывать конспект ответа. Он может лишь опираться на него, чт</w:t>
      </w:r>
      <w:r>
        <w:rPr>
          <w:rFonts w:ascii="Times New Roman" w:eastAsia="Calibri" w:hAnsi="Times New Roman" w:cs="Times New Roman"/>
          <w:sz w:val="28"/>
          <w:szCs w:val="28"/>
        </w:rPr>
        <w:t>обы не потерять нить рассуждения.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ведения конспектов практических занятий следует завести отдельную тетрадь. Преподаватель периодически проверяет качество подготовки к практическим занятиям, собирая конспекты.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обучающийся пропустил практическое 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анятие, то он обязан явиться на консультацию к преподавателю, предъявить свой конспект по пропущенной теме и отчитаться в устной форме.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Цель каждого обучающегося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столах, форма «вопросов», дополнения, решение казусов,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Вступление на практическом занятии носит, преимуществ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енно, добровольный характер. Магистрант,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окончания выступления обучающиеся группы вправе за</w:t>
      </w:r>
      <w:r>
        <w:rPr>
          <w:rFonts w:ascii="Times New Roman" w:eastAsia="Calibri" w:hAnsi="Times New Roman" w:cs="Times New Roman"/>
          <w:sz w:val="28"/>
          <w:szCs w:val="28"/>
        </w:rPr>
        <w:t>дать докладчику вопросы уточняющего характера, либо обратить внимание на слабо 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ть корректно сформулированы и соответствовать вопросу плана.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студентам.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необходимости преподаватель задает вопросы докладчику, либо студентам.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Практическое занятие за</w:t>
      </w:r>
      <w:r>
        <w:rPr>
          <w:rFonts w:ascii="Times New Roman" w:eastAsia="Calibri" w:hAnsi="Times New Roman" w:cs="Times New Roman"/>
          <w:sz w:val="28"/>
          <w:szCs w:val="28"/>
        </w:rPr>
        <w:t>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:rsidR="007263BA" w:rsidRDefault="003F4A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самопроверки качества усвоения учебного материала предусмотрен ряд за</w:t>
      </w:r>
      <w:r>
        <w:rPr>
          <w:rFonts w:ascii="Times New Roman" w:eastAsia="Calibri" w:hAnsi="Times New Roman" w:cs="Times New Roman"/>
          <w:sz w:val="28"/>
          <w:szCs w:val="28"/>
        </w:rPr>
        <w:t>дач и тестовых заданий. Обучающиеся самостоятельно могут решать их, тем самым, готовясь промежуточному (тематическому) и итоговому тестированию.</w:t>
      </w:r>
    </w:p>
    <w:p w:rsidR="007263BA" w:rsidRDefault="003F4A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возникают сложности с восприятием учебного материала, обучающемуся следует обратиться к преподавателю.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Методические рекомендации по написанию научного доклада: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Научный доклад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самостоятельной работы магистрантов и подводит итоги углубленного изучения специальной литературы. Тема доклада согласовывается с преподавателем. Текст каждого доклада должен содержать введение, аналитическую часть, заключение, список использов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анной литературы и источников.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обосновывается актуальность темы работы, ее значение, 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краткий обзор использованной литературы.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часть должна содержать описание основных концепций.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делаются общие выводы студента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работе. Важно пока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зать отличительные особенности поднятой проблемы и возможность ее прак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тического применения.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доклад не должен превышать 12-15 страниц текста, оформ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ленного по установленному образцу.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подготовке к защите научного доклада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необходимо подготовить презентацию, отражающую краткие, наиболее важные аспекты исследования.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указанию к выполнению реферата: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Реферат представляет собой краткое изложение проблемы практического или теоретического характера с формулировкой опр</w:t>
      </w:r>
      <w:r>
        <w:rPr>
          <w:rFonts w:ascii="Times New Roman" w:eastAsia="Calibri" w:hAnsi="Times New Roman" w:cs="Times New Roman"/>
          <w:sz w:val="28"/>
          <w:szCs w:val="28"/>
        </w:rPr>
        <w:t>еделенных выводов по рассматриваемой теме. Избранная обучающимся проблема изучается и анализируется на основе одного или нескольких источников. В отличие от курсовой работы, представляющей собой комплексное исследование проблемы, реферат направлен на анали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з одной или нескольких научных работ. 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Целями являются: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у обучающегося навыков поиска актуальных проблем современного законодательства;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развитие навыков краткого изложения материала с выделением лишь самых существенных моментов, необходимых </w:t>
      </w:r>
      <w:r>
        <w:rPr>
          <w:rFonts w:ascii="Times New Roman" w:eastAsia="Calibri" w:hAnsi="Times New Roman" w:cs="Times New Roman"/>
          <w:sz w:val="28"/>
          <w:szCs w:val="28"/>
        </w:rPr>
        <w:t>для раскрытия сути проблемы;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Задачами является: 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научить обучающегося максимально верно передать мне</w:t>
      </w:r>
      <w:r>
        <w:rPr>
          <w:rFonts w:ascii="Times New Roman" w:eastAsia="Calibri" w:hAnsi="Times New Roman" w:cs="Times New Roman"/>
          <w:sz w:val="28"/>
          <w:szCs w:val="28"/>
        </w:rPr>
        <w:t>ния авторов, на основе работ которых студент пишет свой реферат;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научить обучающегося грамотно излагать свою позицию по анализируемой в реферате проблеме;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подготовить обучающегося к дальнейшему участию в научно – практических конференциях, семинарах и </w:t>
      </w:r>
      <w:r>
        <w:rPr>
          <w:rFonts w:ascii="Times New Roman" w:eastAsia="Calibri" w:hAnsi="Times New Roman" w:cs="Times New Roman"/>
          <w:sz w:val="28"/>
          <w:szCs w:val="28"/>
        </w:rPr>
        <w:t>конкурсах;</w:t>
      </w:r>
    </w:p>
    <w:p w:rsidR="007263BA" w:rsidRDefault="003F4AE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помочь обучающегося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уяснить для себя и изложить причины своего согласия (несогласия</w:t>
      </w:r>
      <w:r>
        <w:rPr>
          <w:rFonts w:ascii="Times New Roman" w:eastAsia="Calibri" w:hAnsi="Times New Roman" w:cs="Times New Roman"/>
          <w:sz w:val="28"/>
          <w:szCs w:val="28"/>
        </w:rPr>
        <w:t>) с мнением того или иного автора по данной проблеме.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подготовке к защите реферата необходимо подготовить презентацию, отражающую краткие, наиболее важные аспекты исследования.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рекомендации для подготовки презентаций: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Общие требования к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резентации: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презентация не должна быть меньше 10 слайдов;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следующим слайдом должно быть содержание, где представлены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основные этапы (моменты) презентации; желательно, чтобы из содержания по гиперссылке можно было перейти на необходимую страницу и вернуться вновь на содержание;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дизайн-эргономические требования: сочетаемость цветов, ограниченное количество объектов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слайде, цвет текста;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последними слайдами презентации должны быть глоссарий и список литературы.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устного ответа: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«5» (отлично) – студент показывает глубокие и полные знания учебного материала, при изложении не допускает неточностей и 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фактов, излагает материал в логической последовательности, хорошо ориентируется в излагаемом материале, может дать обоснование высказываемым суждениям.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(хорошо) - студент освоил учебный материал в полном объёме, хорошо ориентируется в учебном 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ериале, излагает материал в логической последовательности, однако при ответе допускает неточности.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(удовлетворительно) – студент освоил основные положения темы практического занятия, однако при изложении учебного материала допускает неточности, излагае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его неполно и непоследовательно, для изложения нуждается в наводящих вопросах со стороны преподавателя, испытывает сложности с обоснованием высказанных суждений.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(неудовлетворительно) – студент имеет разрозненные и несистематизированные знания учебно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материала, не умеет выделять главное и второстепенное, допускает ошибки в определении основных понятий, искажает их смысл, не может самостоятельно излагать материал.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указания к составлению глоссария: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Глоссарий (словарь терминов) можно осваивать, используя предложенную преподавателем подборку терминов, либо самостоятельно составляя таковую. </w:t>
      </w:r>
    </w:p>
    <w:p w:rsidR="007263BA" w:rsidRDefault="003F4A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Глоссарий охватывает все узкоспециализированные термины, встречающиеся в тексте. Глоссарий должен содержать не </w:t>
      </w:r>
      <w:r>
        <w:rPr>
          <w:rFonts w:ascii="Times New Roman" w:eastAsia="Calibri" w:hAnsi="Times New Roman" w:cs="Times New Roman"/>
          <w:sz w:val="28"/>
          <w:szCs w:val="28"/>
        </w:rPr>
        <w:t>менее 50 терминов, они должны быть перечислены в алфавитном порядке, соблюдена нумерация. Глоссарий должен быть оформлен по принципу реферативной работы, в обязательном порядке присутствует титульный лист и нумерация страниц. Объем работы должен составлять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10 страниц. Тщательно проработанный глоссарий помогает избежать разночтений. В глоссарий включаются самые частотные термины и фразы, а также все ключевые термины с толкованием их смысла. Глоссарии могут содержать отдельные слова, фразы, аббревиатуры, с</w:t>
      </w:r>
      <w:r>
        <w:rPr>
          <w:rFonts w:ascii="Times New Roman" w:eastAsia="Calibri" w:hAnsi="Times New Roman" w:cs="Times New Roman"/>
          <w:sz w:val="28"/>
          <w:szCs w:val="28"/>
        </w:rPr>
        <w:t>логаны и даже целые предложения</w:t>
      </w:r>
    </w:p>
    <w:p w:rsidR="007263BA" w:rsidRDefault="003F4AE2">
      <w:pPr>
        <w:pStyle w:val="37"/>
        <w:keepNext/>
        <w:keepLines/>
        <w:shd w:val="clear" w:color="auto" w:fill="auto"/>
        <w:spacing w:after="0" w:line="360" w:lineRule="auto"/>
        <w:ind w:firstLine="709"/>
        <w:jc w:val="both"/>
        <w:outlineLvl w:val="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Аналитический отчет:</w:t>
      </w:r>
    </w:p>
    <w:p w:rsidR="007263BA" w:rsidRDefault="003F4AE2">
      <w:pPr>
        <w:pStyle w:val="91"/>
        <w:shd w:val="clear" w:color="auto" w:fill="auto"/>
        <w:spacing w:line="360" w:lineRule="auto"/>
        <w:ind w:firstLine="709"/>
        <w:jc w:val="both"/>
        <w:rPr>
          <w:i w:val="0"/>
          <w:color w:val="auto"/>
          <w:sz w:val="28"/>
          <w:szCs w:val="28"/>
        </w:rPr>
      </w:pPr>
      <w:r>
        <w:rPr>
          <w:i w:val="0"/>
          <w:color w:val="auto"/>
          <w:sz w:val="28"/>
          <w:szCs w:val="28"/>
        </w:rPr>
        <w:t>Индивидуальное задание в форме аналитического отчета выполняется обучающимся в рамках НИР.</w:t>
      </w:r>
    </w:p>
    <w:p w:rsidR="007263BA" w:rsidRDefault="003F4AE2">
      <w:pPr>
        <w:pStyle w:val="91"/>
        <w:shd w:val="clear" w:color="auto" w:fill="auto"/>
        <w:spacing w:line="360" w:lineRule="auto"/>
        <w:ind w:firstLine="709"/>
        <w:jc w:val="both"/>
        <w:rPr>
          <w:i w:val="0"/>
          <w:color w:val="auto"/>
          <w:sz w:val="28"/>
          <w:szCs w:val="28"/>
        </w:rPr>
      </w:pPr>
      <w:r>
        <w:rPr>
          <w:i w:val="0"/>
          <w:color w:val="auto"/>
          <w:sz w:val="28"/>
          <w:szCs w:val="28"/>
        </w:rPr>
        <w:t>В процессе выполнения индивидуального задания обучающийся формулирует цель, задачи, объект исследования, формиру</w:t>
      </w:r>
      <w:r>
        <w:rPr>
          <w:i w:val="0"/>
          <w:color w:val="auto"/>
          <w:sz w:val="28"/>
          <w:szCs w:val="28"/>
        </w:rPr>
        <w:t>ет комплекс показателей устойчивого развития соци</w:t>
      </w:r>
      <w:r>
        <w:rPr>
          <w:i w:val="0"/>
          <w:color w:val="auto"/>
          <w:sz w:val="28"/>
          <w:szCs w:val="28"/>
        </w:rPr>
        <w:softHyphen/>
        <w:t>ально-экономической системы, обосновывая состав единичных индикаторов, выбор метода расчета групповых и интегрального индексов. Проводит оценку устойчивого развития по выбранным индикаторам, рассчитывает гр</w:t>
      </w:r>
      <w:r>
        <w:rPr>
          <w:i w:val="0"/>
          <w:color w:val="auto"/>
          <w:sz w:val="28"/>
          <w:szCs w:val="28"/>
        </w:rPr>
        <w:t>упповые и интегральный индексы, формулирует выводы, обосновывает стратегические направления устойчивого развития и основное содер</w:t>
      </w:r>
      <w:r>
        <w:rPr>
          <w:i w:val="0"/>
          <w:color w:val="auto"/>
          <w:sz w:val="28"/>
          <w:szCs w:val="28"/>
        </w:rPr>
        <w:softHyphen/>
        <w:t>жание программы устойчивого развития исследуемой социально-экономической системы.</w:t>
      </w:r>
    </w:p>
    <w:p w:rsidR="007263BA" w:rsidRDefault="003F4AE2">
      <w:pPr>
        <w:pStyle w:val="91"/>
        <w:shd w:val="clear" w:color="auto" w:fill="auto"/>
        <w:spacing w:line="360" w:lineRule="auto"/>
        <w:ind w:firstLine="709"/>
        <w:jc w:val="both"/>
        <w:rPr>
          <w:i w:val="0"/>
          <w:color w:val="auto"/>
          <w:sz w:val="28"/>
          <w:szCs w:val="28"/>
        </w:rPr>
      </w:pPr>
      <w:r>
        <w:rPr>
          <w:i w:val="0"/>
          <w:color w:val="auto"/>
          <w:sz w:val="28"/>
          <w:szCs w:val="28"/>
        </w:rPr>
        <w:t>Результаты выполнения индивидуального задани</w:t>
      </w:r>
      <w:r>
        <w:rPr>
          <w:i w:val="0"/>
          <w:color w:val="auto"/>
          <w:sz w:val="28"/>
          <w:szCs w:val="28"/>
        </w:rPr>
        <w:t>я оформляются в виде аналитическо</w:t>
      </w:r>
      <w:r>
        <w:rPr>
          <w:i w:val="0"/>
          <w:color w:val="auto"/>
          <w:sz w:val="28"/>
          <w:szCs w:val="28"/>
        </w:rPr>
        <w:softHyphen/>
        <w:t>го отчета, защита которого проводится на практическом занятии. По материалам проведен</w:t>
      </w:r>
      <w:r>
        <w:rPr>
          <w:i w:val="0"/>
          <w:color w:val="auto"/>
          <w:sz w:val="28"/>
          <w:szCs w:val="28"/>
        </w:rPr>
        <w:softHyphen/>
        <w:t>ного исследования может быть опубликована научная статья.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рекомендации к выполнению задания для самостоятельной работы: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sz w:val="28"/>
          <w:szCs w:val="28"/>
        </w:rPr>
        <w:t>жде чем приступить к решению задания, необходимо внимательно его прочитать, уяснить смысл поставленных вопросов, определить область применения теоретического материала. После этого следует найти необходимые источники, разобраться в их содержании и дать обо</w:t>
      </w:r>
      <w:r>
        <w:rPr>
          <w:rFonts w:ascii="Times New Roman" w:eastAsia="Times New Roman" w:hAnsi="Times New Roman" w:cs="Times New Roman"/>
          <w:sz w:val="28"/>
          <w:szCs w:val="28"/>
        </w:rPr>
        <w:t>снованный ответ. Ответы должны быть максимально полными и содержать ссылки на конкретную литературу.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заданий для самостоятельной работы подразумевает следующее:</w:t>
      </w:r>
    </w:p>
    <w:p w:rsidR="007263BA" w:rsidRDefault="003F4AE2">
      <w:pPr>
        <w:numPr>
          <w:ilvl w:val="1"/>
          <w:numId w:val="9"/>
        </w:numPr>
        <w:tabs>
          <w:tab w:val="left" w:pos="12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рекомендуемой литературы.</w:t>
      </w:r>
    </w:p>
    <w:p w:rsidR="007263BA" w:rsidRDefault="003F4AE2">
      <w:pPr>
        <w:numPr>
          <w:ilvl w:val="1"/>
          <w:numId w:val="9"/>
        </w:numPr>
        <w:tabs>
          <w:tab w:val="left" w:pos="1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Краткий конспект необходимых теоретических матери</w:t>
      </w:r>
      <w:r>
        <w:rPr>
          <w:rFonts w:ascii="Times New Roman" w:eastAsia="Times New Roman" w:hAnsi="Times New Roman" w:cs="Times New Roman"/>
          <w:sz w:val="28"/>
          <w:szCs w:val="28"/>
        </w:rPr>
        <w:t>алов в рабочей тетради.</w:t>
      </w:r>
    </w:p>
    <w:p w:rsidR="007263BA" w:rsidRDefault="003F4AE2">
      <w:pPr>
        <w:numPr>
          <w:ilvl w:val="1"/>
          <w:numId w:val="9"/>
        </w:numPr>
        <w:tabs>
          <w:tab w:val="left" w:pos="125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ответа в рабочей тетради.</w:t>
      </w:r>
    </w:p>
    <w:p w:rsidR="007263BA" w:rsidRDefault="003F4AE2">
      <w:pPr>
        <w:numPr>
          <w:ilvl w:val="1"/>
          <w:numId w:val="9"/>
        </w:numPr>
        <w:tabs>
          <w:tab w:val="left" w:pos="11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ответ в рабочей тетради или на листах формата А 4 (не более 3 на каждый вопрос).</w:t>
      </w:r>
    </w:p>
    <w:p w:rsidR="007263BA" w:rsidRDefault="003F4AE2">
      <w:pPr>
        <w:numPr>
          <w:ilvl w:val="1"/>
          <w:numId w:val="9"/>
        </w:numPr>
        <w:tabs>
          <w:tab w:val="left" w:pos="1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использованной литературы.</w:t>
      </w:r>
    </w:p>
    <w:p w:rsidR="007263BA" w:rsidRDefault="003F4AE2">
      <w:pPr>
        <w:numPr>
          <w:ilvl w:val="1"/>
          <w:numId w:val="9"/>
        </w:numPr>
        <w:tabs>
          <w:tab w:val="left" w:pos="1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отчета для проверки преподавателю. Рекомендации по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выполнению: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предлагаемых заданий - аналитическая работа с теоретическим материалом, подразумевающая творческий подход к применению знаний магистрантом.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3BA" w:rsidRDefault="003F4AE2">
      <w:pPr>
        <w:pStyle w:val="afa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6.УЧЕБНО-МЕТОДИЧЕСКОЕ ОБЕСПЕЧЕНИЕ САМОСТОЯТЕЛЬНОЙ РАБОТЫ ОБУЧАЮЩИХСЯ</w:t>
      </w:r>
    </w:p>
    <w:p w:rsidR="007263BA" w:rsidRDefault="007263BA">
      <w:pPr>
        <w:pStyle w:val="afa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sz w:val="28"/>
          <w:szCs w:val="28"/>
        </w:rPr>
        <w:t>обучающихся проводится в виде самостоятельной подготовки во внеурочное время путем работы с рекомендуемой литературой.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обучающихся обеспечивается необходимыми для освоения образовательной программы программными продуктами и специализ</w:t>
      </w:r>
      <w:r>
        <w:rPr>
          <w:rFonts w:ascii="Times New Roman" w:hAnsi="Times New Roman" w:cs="Times New Roman"/>
          <w:sz w:val="28"/>
          <w:szCs w:val="28"/>
        </w:rPr>
        <w:t>ированным оборудованием путем предоставления рабочих мест в объеме часов, достаточном для достижения запланированных результатов обучения, либо путем распространения на законных основаниях дистрибутивов программного обеспечения с правом установки на персон</w:t>
      </w:r>
      <w:r>
        <w:rPr>
          <w:rFonts w:ascii="Times New Roman" w:hAnsi="Times New Roman" w:cs="Times New Roman"/>
          <w:sz w:val="28"/>
          <w:szCs w:val="28"/>
        </w:rPr>
        <w:t>альных устройствах, либо путем предоставления возможности удаленной работы.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работы. Трудоемкость дисц</w:t>
      </w:r>
      <w:r>
        <w:rPr>
          <w:rFonts w:ascii="Times New Roman" w:hAnsi="Times New Roman" w:cs="Times New Roman"/>
          <w:sz w:val="28"/>
          <w:szCs w:val="28"/>
        </w:rPr>
        <w:t>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</w:t>
      </w:r>
      <w:r>
        <w:rPr>
          <w:rFonts w:ascii="Times New Roman" w:hAnsi="Times New Roman" w:cs="Times New Roman"/>
          <w:sz w:val="28"/>
          <w:szCs w:val="28"/>
        </w:rPr>
        <w:t>петенций, знаний, умений и навыков.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трудоёмкость самостоятельной работы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134 часа для заочной формы обучения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3BA" w:rsidRDefault="003F4A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p w:rsidR="007263BA" w:rsidRDefault="003F4A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План-график выполнения самостоятельной работы для обучающихся заочной форм обучения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28"/>
        <w:gridCol w:w="1172"/>
        <w:gridCol w:w="3609"/>
        <w:gridCol w:w="1407"/>
      </w:tblGrid>
      <w:tr w:rsidR="007263BA">
        <w:trPr>
          <w:cantSplit/>
          <w:trHeight w:val="338"/>
        </w:trPr>
        <w:tc>
          <w:tcPr>
            <w:tcW w:w="0" w:type="auto"/>
            <w:vMerge w:val="restart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Учебно-образовательные модули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дисциплины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Трудо-емкость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СРС,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часы</w:t>
            </w:r>
          </w:p>
        </w:tc>
        <w:tc>
          <w:tcPr>
            <w:tcW w:w="0" w:type="auto"/>
            <w:vMerge w:val="restart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Виды самостоятельной работы обучающихся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Часы для</w:t>
            </w:r>
          </w:p>
        </w:tc>
      </w:tr>
      <w:tr w:rsidR="007263BA">
        <w:trPr>
          <w:cantSplit/>
          <w:trHeight w:val="1122"/>
        </w:trPr>
        <w:tc>
          <w:tcPr>
            <w:tcW w:w="0" w:type="auto"/>
            <w:vMerge/>
            <w:vAlign w:val="center"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заочной формы обучения</w:t>
            </w:r>
          </w:p>
        </w:tc>
      </w:tr>
      <w:tr w:rsidR="007263BA">
        <w:trPr>
          <w:cantSplit/>
          <w:trHeight w:val="360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1. Глобализация мировой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экономики, ее геоэкономические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и геополитические компоненты. 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1. Изучение тем лекций. Подготовка 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cantSplit/>
          <w:trHeight w:val="232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391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356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cantSplit/>
          <w:trHeight w:val="255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2. Геоэкономические ресурсы и их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основные составляющие 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cantSplit/>
          <w:trHeight w:val="1955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Работа с учебной 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справочной литературой Поиск информации в 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495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324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cantSplit/>
          <w:trHeight w:val="255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3. Современная система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наднационального регулирования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международных экономических отношений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cantSplit/>
          <w:trHeight w:val="292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Работа с учебной и справочной литературой Поиск информации в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423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217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cantSplit/>
          <w:trHeight w:val="165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4. Национальные геоэкономические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ресурсы и внешнеэкономическая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политика их использования. 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cantSplit/>
          <w:trHeight w:val="165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165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3. Подготовка аналитического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cantSplit/>
          <w:trHeight w:val="165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trHeight w:val="269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5. Россия на мировом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геоэкономическом пространстве. 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2. Изучение тем, вынесенных на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 Работа с учебной и справочной литературой Поиск информации в 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trHeight w:val="269"/>
        </w:trPr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Тема 6. Повышение эффективности </w:t>
            </w:r>
          </w:p>
          <w:p w:rsidR="007263BA" w:rsidRDefault="003F4A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использования геоэкономических ресурсов России. </w:t>
            </w:r>
          </w:p>
        </w:tc>
        <w:tc>
          <w:tcPr>
            <w:tcW w:w="0" w:type="auto"/>
            <w:vMerge w:val="restart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Изучение тем лекций. Подготовка к практическим занятиям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Изучение тем, вынесенных на самостоятельное изучение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Работа с учебной и справочной литературой Поиск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информации в сети «Интернет» по заданной теме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Подготовка аналитического отчета, глоссария, доклада, реферата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</w:tr>
      <w:tr w:rsidR="007263BA">
        <w:trPr>
          <w:trHeight w:val="269"/>
        </w:trPr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7263BA" w:rsidRDefault="00726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 Подготовка к промежуточной аттестации.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7263BA">
        <w:trPr>
          <w:trHeight w:val="269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134</w:t>
            </w:r>
          </w:p>
        </w:tc>
        <w:tc>
          <w:tcPr>
            <w:tcW w:w="0" w:type="auto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134</w:t>
            </w:r>
          </w:p>
        </w:tc>
      </w:tr>
    </w:tbl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освоении дисциплины «Современные проблемы геоэкономики» инвалидами и</w:t>
      </w:r>
      <w:r>
        <w:rPr>
          <w:rFonts w:ascii="Times New Roman" w:hAnsi="Times New Roman" w:cs="Times New Roman"/>
          <w:sz w:val="28"/>
          <w:szCs w:val="28"/>
        </w:rPr>
        <w:t xml:space="preserve">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</w:t>
      </w:r>
      <w:r>
        <w:rPr>
          <w:rFonts w:ascii="Times New Roman" w:hAnsi="Times New Roman" w:cs="Times New Roman"/>
          <w:sz w:val="28"/>
          <w:szCs w:val="28"/>
        </w:rPr>
        <w:t>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Учебно-методические материалы для самостоятельной работы обучающихся из числа инвалидов и лиц с ограниченными возмож</w:t>
      </w:r>
      <w:r>
        <w:rPr>
          <w:rFonts w:ascii="Times New Roman" w:hAnsi="Times New Roman" w:cs="Times New Roman"/>
          <w:sz w:val="28"/>
          <w:szCs w:val="28"/>
        </w:rPr>
        <w:t>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53"/>
        <w:gridCol w:w="2650"/>
        <w:gridCol w:w="3868"/>
      </w:tblGrid>
      <w:tr w:rsidR="007263BA"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  <w:t>для лиц с нарушениями зрения: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  <w:t>для лиц с нарушениями слуха: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7263BA"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– в печатной форме увеличенным шрифтом, 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в форме электронного документа,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– в форме аудиофайла.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в печатной форме,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в печатной форме,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– в форме электронного документа, </w:t>
            </w:r>
          </w:p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в форме аудиофайла.</w:t>
            </w:r>
          </w:p>
        </w:tc>
      </w:tr>
    </w:tbl>
    <w:p w:rsidR="007263BA" w:rsidRDefault="007263B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7. ПЕРЕЧЕНЬ ИНФОРМАЦИОНН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ЫХ ТЕХНОЛОГИЙ И ПРОГРАММНОГО ОБЕСПЕЧЕНИЯ</w:t>
      </w:r>
    </w:p>
    <w:p w:rsidR="007263BA" w:rsidRDefault="007263B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</w:t>
      </w:r>
      <w:r>
        <w:rPr>
          <w:rFonts w:ascii="Times New Roman" w:eastAsia="Calibri" w:hAnsi="Times New Roman" w:cs="Times New Roman"/>
          <w:sz w:val="28"/>
          <w:szCs w:val="28"/>
        </w:rPr>
        <w:t xml:space="preserve">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электронно-библиотечной системы (ЭБС) www.znanium.com. </w:t>
      </w:r>
      <w:r>
        <w:rPr>
          <w:rFonts w:ascii="Times New Roman" w:eastAsia="Calibri" w:hAnsi="Times New Roman" w:cs="Times New Roman"/>
          <w:sz w:val="28"/>
          <w:szCs w:val="28"/>
        </w:rPr>
        <w:t>Презентации оформляются в программе PowerPoint..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нной форме с применением ДОТ посредством платформы для проведения аудио и видеоконференций </w:t>
      </w:r>
      <w:r>
        <w:rPr>
          <w:rFonts w:ascii="Times New Roman" w:eastAsia="Calibri" w:hAnsi="Times New Roman" w:cs="Times New Roman"/>
          <w:sz w:val="28"/>
          <w:szCs w:val="28"/>
        </w:rPr>
        <w:t>МТС Линк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профе</w:t>
      </w:r>
      <w:r>
        <w:rPr>
          <w:rFonts w:ascii="Times New Roman" w:eastAsia="Calibri" w:hAnsi="Times New Roman" w:cs="Times New Roman"/>
          <w:sz w:val="28"/>
          <w:szCs w:val="28"/>
        </w:rPr>
        <w:t>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</w:t>
      </w:r>
      <w:r>
        <w:rPr>
          <w:rFonts w:ascii="Times New Roman" w:eastAsia="Calibri" w:hAnsi="Times New Roman" w:cs="Times New Roman"/>
          <w:sz w:val="28"/>
          <w:szCs w:val="28"/>
        </w:rPr>
        <w:t>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ограмма </w:t>
      </w:r>
      <w:r>
        <w:rPr>
          <w:rFonts w:ascii="Times New Roman" w:eastAsia="Calibri" w:hAnsi="Times New Roman" w:cs="Times New Roman"/>
          <w:sz w:val="28"/>
          <w:szCs w:val="28"/>
        </w:rPr>
        <w:t>МТС Линк</w:t>
      </w:r>
      <w:r>
        <w:rPr>
          <w:rFonts w:ascii="Times New Roman" w:eastAsia="Calibri" w:hAnsi="Times New Roman" w:cs="Times New Roman"/>
          <w:sz w:val="28"/>
          <w:szCs w:val="28"/>
        </w:rPr>
        <w:t>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каждый обучающийся имеет свободный доступ ко всем серви</w:t>
      </w:r>
      <w:r>
        <w:rPr>
          <w:rFonts w:ascii="Times New Roman" w:eastAsia="Calibri" w:hAnsi="Times New Roman" w:cs="Times New Roman"/>
          <w:sz w:val="28"/>
          <w:szCs w:val="28"/>
        </w:rPr>
        <w:t>сам ЭИОС, который персонализирован (под единой учетной записью) и имеет единую точку входа;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ся, в изучении учебных дисциплин;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3F4AE2">
      <w:pPr>
        <w:tabs>
          <w:tab w:val="left" w:pos="42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МАТЕРИАЛЬНО-ТЕХНИЧЕСКОЕ ОБЕСПЕЧЕНИЕ ДИСЦИПЛИНЫ</w:t>
      </w:r>
    </w:p>
    <w:p w:rsidR="007263BA" w:rsidRDefault="007263BA">
      <w:pPr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подготовки студента по направлению 38.04.01.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«Экономика» в «Дальневосточном филиале Федерального государственного бюджетного 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«Всероссийская академия внешней торговли Министерства экономического развития Российской Федерации»» создана необходимая информационная база, и обеспечен доступ студентов к различным сетевым источникам информации, включая Интернет,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эффективному получению профессиональных навыков по дисциплине.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специально оборудованные аудитории (каб210), оснащённые видеопроекционным оборудованием для презентаций, средствами звуковоспроизведения (мультимедийным проектором BenQ),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краном для проектора (каб.513),библиотека, читальный зал с выходом в Интернет. При необходимости используется каб. №107 - кабинет для инвалидов и лиц с ограниченными возможностями здоровья.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дисциплины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занятий лекционного типа, практиче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(семинарских) занятий, групповых и индивидуальных консультаций, текущего контроля и промежуточной аттестации) осуществляется в учебной аудитории № 412 с комплектом учебной мебели, рассчитанной на 25 - 30 студентов, оборудованной наглядными пособиями,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доской аудиторной, мультимедийным комплексом и экраном для демонстрации слайдовых презентаций и иных необходимых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материалов. Для самостоятельной работы обучающихся, в т.ч. для подготовки курсовых и выпускных квалификационных работ - учебные аудитории № 415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(научно-исследовательская лаборатория), 202(типография), 206(электронный читальный зал):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наглядные пособия;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доска аудиторная;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мультимедийное оборудование (ноутбук, проектор).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Учебные аудитории библиотеки 207, 209 оборудованные 5 рабочими станциями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7263BA" w:rsidRDefault="003F4AE2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содержанием теоретической и практической части курса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литература,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ресурсы,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практику.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инвалидов и лиц с ограниченными возможностями здоровья осуществляется с прим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енением следующего специального оборудования: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лиц с нарушением слуха (акустический усилитель и</w:t>
      </w:r>
      <w:r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колонки, мультимедийный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проектор);</w:t>
      </w:r>
    </w:p>
    <w:p w:rsidR="007263BA" w:rsidRDefault="003F4AE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лиц с нарушением зрения (мультимедийный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 (использование презентаций с укрупненным</w:t>
      </w:r>
      <w:r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текстом);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для лиц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нарушением опорно - двигательного аппарата (персональные мобильные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компьютеры-ноутбуки).</w:t>
      </w:r>
    </w:p>
    <w:p w:rsidR="007263BA" w:rsidRDefault="007263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БИБЛИОГРАФИЧЕСКИЙ СПИСОК</w:t>
      </w: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:rsidR="007263BA" w:rsidRDefault="003F4AE2">
      <w:pPr>
        <w:pStyle w:val="af9"/>
        <w:numPr>
          <w:ilvl w:val="0"/>
          <w:numId w:val="10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Черная, И. П. Геоэкономика : учебное пособие / И. П. Черная. - 3-е изд., стер. — Москва : Издательско-торговая корпорация «Дашков и К°», 2020. — 246 с. - ISBN 978-5-394-03899-0. - Текст : электронный. - URL: </w:t>
      </w:r>
      <w:hyperlink r:id="rId11" w:history="1">
        <w:r>
          <w:rPr>
            <w:rStyle w:val="a5"/>
            <w:color w:val="auto"/>
            <w:sz w:val="28"/>
            <w:szCs w:val="28"/>
          </w:rPr>
          <w:t>https://znanium.com/catalog/product/1093669</w:t>
        </w:r>
      </w:hyperlink>
      <w:r>
        <w:rPr>
          <w:sz w:val="28"/>
          <w:szCs w:val="28"/>
        </w:rPr>
        <w:t xml:space="preserve"> </w:t>
      </w: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7263BA" w:rsidRDefault="003F4AE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Мысляева, И. Н. Распределение и неравенство в глобальной рыночной экономике : монография / И.Н. Мысляева. — Москва : ИНФРА-М, 2020. — 166 с. — (Научная мысль). — DOI 10.12737/22370. - ISBN 978-5-16-016297-3. - Текст : электронный. - URL: https://znanium.co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m/catalog/product/1094532 </w:t>
      </w:r>
    </w:p>
    <w:p w:rsidR="007263BA" w:rsidRDefault="003F4AE2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Профессиональные базы данных и информационные поисковые системы: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политематическая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Scienct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apps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webofknowlege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научная электронная библиотека - </w:t>
      </w:r>
      <w:hyperlink r:id="rId12" w:history="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elibrary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информационно-справочная система Консультант плюс способствуют эффективному получению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офессиональных навыков по дисциплине: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статистики: </w:t>
      </w:r>
      <w:hyperlink r:id="rId13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https://rosstat.gov.ru</w:t>
        </w:r>
      </w:hyperlink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основные статистические данные: </w:t>
      </w:r>
      <w:hyperlink r:id="rId14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https://rosstat.gov.ru/statistic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публикации (сборники): https://rosstat.gov.ru/publications-plans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//kamstat.gks.ru/official_publications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</w:t>
      </w:r>
      <w:r>
        <w:rPr>
          <w:rFonts w:ascii="Times New Roman" w:eastAsia="Calibri" w:hAnsi="Times New Roman" w:cs="Times New Roman"/>
          <w:sz w:val="28"/>
          <w:szCs w:val="28"/>
        </w:rPr>
        <w:t>м и регионам Дальневосточного федерального округа. В сборниках информация приведена в динамике за семь лет.).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финансов Российской Федерации: https://minfin.gov.ru/ru/ministry/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бюджетов государственных внебюджетных фондов: </w:t>
      </w:r>
      <w:hyperlink r:id="rId16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https://minfin.gov.ru/ru/document/?id_4=93454-yezhekvartalnaya_informatsiya_ob_ispolnenii_byudzhetov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электронный бюджет: </w:t>
      </w:r>
      <w:hyperlink r:id="rId17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https://minfin.gov.ru/ru/perfomance/ebudget/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фонд национального достояния: </w:t>
      </w:r>
      <w:hyperlink r:id="rId18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https://minfin.gov.ru/ru/perfomance/nationalwealthfund/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открытые </w:t>
      </w:r>
      <w:r>
        <w:rPr>
          <w:rFonts w:ascii="Times New Roman" w:eastAsia="Calibri" w:hAnsi="Times New Roman" w:cs="Times New Roman"/>
          <w:sz w:val="28"/>
          <w:szCs w:val="28"/>
        </w:rPr>
        <w:t>данные об основной деятельности: https://minfin.gov.ru/ru/perfomance/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финансов Камчатского края: https://www.kamgov.ru/minfin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управление государственными финансами Камчатского края: https://minfin.kamgov.ru/realizacia-gosudarstvennoj-program</w:t>
      </w:r>
      <w:r>
        <w:rPr>
          <w:rFonts w:ascii="Times New Roman" w:eastAsia="Calibri" w:hAnsi="Times New Roman" w:cs="Times New Roman"/>
          <w:sz w:val="28"/>
          <w:szCs w:val="28"/>
        </w:rPr>
        <w:t>my-kamcatskogo-kraa;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оценка эффективности налоговых льгот: </w:t>
      </w:r>
      <w:hyperlink r:id="rId19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https://minfin.kamgov.ru/otcety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внутренний государственный финансовый контроль: </w:t>
      </w:r>
      <w:hyperlink r:id="rId20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https://minfin.kamgov.ru/vnutrennij-gosudarstvennyj-finansovyj-kontrol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годовые отчеты об исполнении консолидированных бюджетов: </w:t>
      </w:r>
      <w:hyperlink r:id="rId21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https://minfin.kamgov.ru/informacionnye-materialy-po-ucetu-i-otcetnosti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межбюджетные отношения: </w:t>
      </w:r>
      <w:hyperlink r:id="rId22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https://minfin.kamgov.ru/mezbudzetnye-otnosenia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бюджет Камчатского края: https://minfin</w:t>
      </w:r>
      <w:r>
        <w:rPr>
          <w:rFonts w:ascii="Times New Roman" w:eastAsia="Calibri" w:hAnsi="Times New Roman" w:cs="Times New Roman"/>
          <w:sz w:val="28"/>
          <w:szCs w:val="28"/>
        </w:rPr>
        <w:t>.kamgov.ru/budzet-2021.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экономического развития Российской Федерации: https://www.economy.gov.ru/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приоритетные направления развития экономики: </w:t>
      </w:r>
      <w:hyperlink r:id="rId23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https://www.economy.gov.ru/material/d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irections/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стратегическое планирование: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24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https://www.economy.gov.ru/material/directions/strateg_planirovanie/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региональное развитие: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5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https://www.economy.gov.ru/material/directions/regionalnoe_razvitie/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национальные проекты: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26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ww.economy.gov.ru/material/directions/nacionalnyy_proekt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экономические обзоры: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7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https://www.economy.gov.ru/material/directions/makroec/ekonomicheskie_obzory/</w:t>
        </w:r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экономического развития Камчатского края: https://www.kamgov.ru/minecon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прогнозы социально-экономического развития региона: </w:t>
      </w:r>
      <w:hyperlink r:id="rId28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https://www.kamgov.ru/minecon/prognozy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стратегическое пла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нирование: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29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https://www.kamgov.ru/minecon/current_activities/strategiceskoe-planirovanie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государственные и инвестиционные программы: </w:t>
      </w:r>
      <w:hyperlink r:id="rId30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https://www.kamgov.ru/minecon/gosudarstvennye-programmy-kamcatskogo-kraa-investicionnaa-programma-kamcatskogo-kraa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оценка эффективности региональных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органов исполнительной власти: </w:t>
      </w:r>
      <w:hyperlink r:id="rId31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https://www.kamgov.ru/minecon/current_activities/effektivnost-deatelnosti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эффективность органов местного самоуправления: https://ww</w:t>
      </w:r>
      <w:r>
        <w:rPr>
          <w:rFonts w:ascii="Times New Roman" w:eastAsia="Calibri" w:hAnsi="Times New Roman" w:cs="Times New Roman"/>
          <w:sz w:val="28"/>
          <w:szCs w:val="28"/>
        </w:rPr>
        <w:t>w.kamgov.ru/minecon/current_activities/effektivnost-organov-mestnogo-samoupravlenia.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Управление по национальным проектам и стратегической деятельности Администрации Губернатора Камчатского края https://kamgov.ru/project?ysclid=mlykduv9mc854011706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национа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льные проекты: </w:t>
      </w:r>
      <w:hyperlink r:id="rId32" w:history="1">
        <w:r>
          <w:rPr>
            <w:rFonts w:ascii="Times New Roman" w:eastAsia="Calibri" w:hAnsi="Times New Roman" w:cs="Times New Roman"/>
            <w:sz w:val="28"/>
            <w:szCs w:val="28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ТОР и СПВ: </w:t>
      </w:r>
      <w:hyperlink r:id="rId33" w:history="1">
        <w:r>
          <w:rPr>
            <w:rFonts w:ascii="Times New Roman" w:eastAsia="Calibri" w:hAnsi="Times New Roman" w:cs="Times New Roman"/>
            <w:sz w:val="28"/>
            <w:szCs w:val="28"/>
          </w:rPr>
          <w:t>https://www.kamgov.ru/aginvest/realizacia-nacionalnyh-proektov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государственная поддержка бизнеса: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34" w:history="1">
        <w:r>
          <w:rPr>
            <w:rFonts w:ascii="Times New Roman" w:eastAsia="Calibri" w:hAnsi="Times New Roman" w:cs="Times New Roman"/>
            <w:sz w:val="28"/>
            <w:szCs w:val="28"/>
          </w:rPr>
          <w:t>https://www.kamgov.ru/aginvest/smb</w:t>
        </w:r>
      </w:hyperlink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государственно-частное партнерство: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35" w:history="1">
        <w:r>
          <w:rPr>
            <w:rFonts w:ascii="Times New Roman" w:eastAsia="Calibri" w:hAnsi="Times New Roman" w:cs="Times New Roman"/>
            <w:sz w:val="28"/>
            <w:szCs w:val="28"/>
          </w:rPr>
          <w:t>https://www.kamgov.ru/aginvest/ppp/gosudarstvenno-chastnoye</w:t>
        </w:r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Официальный сайт правительства Камчатского края: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36" w:history="1">
        <w:r>
          <w:rPr>
            <w:rFonts w:ascii="Times New Roman" w:eastAsia="Calibri" w:hAnsi="Times New Roman" w:cs="Times New Roman"/>
            <w:sz w:val="28"/>
            <w:szCs w:val="28"/>
          </w:rPr>
          <w:t>https://www.kamgov.ru/gov-enti</w:t>
        </w:r>
        <w:r>
          <w:rPr>
            <w:rFonts w:ascii="Times New Roman" w:eastAsia="Calibri" w:hAnsi="Times New Roman" w:cs="Times New Roman"/>
            <w:sz w:val="28"/>
            <w:szCs w:val="28"/>
          </w:rPr>
          <w:t>ty/iogv</w:t>
        </w:r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 Федерального казначейства по Камчатскому краю: </w:t>
      </w:r>
      <w:hyperlink r:id="rId37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https://kamchatka.roskazna.gov.ru</w:t>
        </w:r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специальных программ Камчатского края: </w:t>
      </w:r>
      <w:hyperlink r:id="rId38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www.kamgov.ru/minsp</w:t>
        </w:r>
      </w:hyperlink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труда и развития кадрового потенциала Камчатского края: </w:t>
      </w:r>
      <w:hyperlink r:id="rId39" w:history="1"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https://www.kamgov.ru/</w:t>
        </w:r>
      </w:hyperlink>
    </w:p>
    <w:p w:rsidR="007263BA" w:rsidRDefault="003F4AE2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Информационные системы, ссылки на которые размещены в ЭБС ДВФ ВАВТ http://dvf-vavt.ru/biblioteka1/help</w:t>
      </w:r>
      <w:r>
        <w:rPr>
          <w:rFonts w:ascii="Times New Roman" w:eastAsia="Calibri" w:hAnsi="Times New Roman" w:cs="Times New Roman"/>
          <w:sz w:val="28"/>
          <w:szCs w:val="28"/>
        </w:rPr>
        <w:t>_stud/</w:t>
      </w: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7263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-821690</wp:posOffset>
            </wp:positionH>
            <wp:positionV relativeFrom="margin">
              <wp:posOffset>-3810</wp:posOffset>
            </wp:positionV>
            <wp:extent cx="840105" cy="774065"/>
            <wp:effectExtent l="0" t="0" r="0" b="698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:rsidR="007263BA" w:rsidRDefault="003F4A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904A8C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hLSYq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7263BA" w:rsidRDefault="003F4A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 xml:space="preserve">кафедрА </w:t>
      </w: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«Экономика и управление»</w:t>
      </w: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СРЕДСТВА</w:t>
      </w: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СОВРЕМЕННЫЕ ПРОБЛЕМЫ ГЕОЭКОНОМИКИ</w:t>
      </w:r>
    </w:p>
    <w:p w:rsidR="007263BA" w:rsidRDefault="00726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- 38.04.01 «Экономика»</w:t>
      </w:r>
    </w:p>
    <w:p w:rsidR="007263BA" w:rsidRDefault="003F4AE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(уровень магистратуры)</w:t>
      </w:r>
    </w:p>
    <w:p w:rsidR="007263BA" w:rsidRDefault="003F4A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направленность (профиль)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«Экономика предприятий и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7263BA" w:rsidRDefault="003F4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(заочная)</w:t>
      </w:r>
    </w:p>
    <w:p w:rsidR="007263BA" w:rsidRDefault="003F4AE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(Обязательная дисциплина, части формируемой участниками образовательных отношений)</w:t>
      </w: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7263BA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263BA" w:rsidRDefault="003F4AE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7263BA" w:rsidRDefault="003F4AE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7263BA" w:rsidRDefault="003F4A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ОЦЕНОЧНЫХ СРЕДСТВ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699"/>
        <w:gridCol w:w="5303"/>
      </w:tblGrid>
      <w:tr w:rsidR="007263BA">
        <w:trPr>
          <w:trHeight w:val="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3F4AE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</w:t>
            </w:r>
          </w:p>
          <w:p w:rsidR="007263BA" w:rsidRDefault="003F4AE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3F4AE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Контролируемые компетенции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3F4AE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Оценочные средства</w:t>
            </w:r>
          </w:p>
        </w:tc>
      </w:tr>
      <w:tr w:rsidR="007263BA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BA" w:rsidRDefault="003F4AE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BA" w:rsidRDefault="003F4AE2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УК-1</w:t>
            </w:r>
          </w:p>
          <w:p w:rsidR="007263BA" w:rsidRDefault="003F4AE2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Способен осуществлять критический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BA" w:rsidRDefault="003F4AE2">
            <w:pPr>
              <w:pStyle w:val="afa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Опросы. Активная работа посещение занятий, публикация статей, выступления с докла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дом, рефератом</w:t>
            </w:r>
          </w:p>
          <w:p w:rsidR="007263BA" w:rsidRDefault="003F4AE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индивидуальных заданий в форме аналитического отчета. Итого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вый контроль проводится в форме зачета, экзамена</w:t>
            </w: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263BA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BA" w:rsidRDefault="00726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BA" w:rsidRDefault="003F4AE2">
      <w:pPr>
        <w:pStyle w:val="32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обучающихся с ограниченными возможностями здоровья предусмотрены следующие оценочные средства:</w:t>
      </w:r>
    </w:p>
    <w:tbl>
      <w:tblPr>
        <w:tblStyle w:val="af8"/>
        <w:tblW w:w="9417" w:type="dxa"/>
        <w:tblLook w:val="04A0" w:firstRow="1" w:lastRow="0" w:firstColumn="1" w:lastColumn="0" w:noHBand="0" w:noVBand="1"/>
      </w:tblPr>
      <w:tblGrid>
        <w:gridCol w:w="561"/>
        <w:gridCol w:w="2066"/>
        <w:gridCol w:w="3461"/>
        <w:gridCol w:w="3329"/>
      </w:tblGrid>
      <w:tr w:rsidR="007263BA">
        <w:trPr>
          <w:trHeight w:val="401"/>
        </w:trPr>
        <w:tc>
          <w:tcPr>
            <w:tcW w:w="534" w:type="dxa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2070" w:type="dxa"/>
            <w:vAlign w:val="center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Style w:val="23"/>
                <w:color w:val="auto"/>
                <w:szCs w:val="28"/>
              </w:rPr>
              <w:t>Категории магистров</w:t>
            </w:r>
          </w:p>
        </w:tc>
        <w:tc>
          <w:tcPr>
            <w:tcW w:w="3479" w:type="dxa"/>
            <w:vAlign w:val="center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Style w:val="23"/>
                <w:color w:val="auto"/>
                <w:szCs w:val="28"/>
              </w:rPr>
              <w:t>Виды оценочных средств</w:t>
            </w:r>
          </w:p>
        </w:tc>
        <w:tc>
          <w:tcPr>
            <w:tcW w:w="3334" w:type="dxa"/>
            <w:vAlign w:val="center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Style w:val="23"/>
                <w:color w:val="auto"/>
                <w:szCs w:val="28"/>
              </w:rPr>
              <w:t xml:space="preserve">Форма контроля и оценки </w:t>
            </w:r>
            <w:r>
              <w:rPr>
                <w:rStyle w:val="23"/>
                <w:color w:val="auto"/>
                <w:szCs w:val="28"/>
              </w:rPr>
              <w:t>результатов обучения</w:t>
            </w:r>
          </w:p>
        </w:tc>
      </w:tr>
      <w:tr w:rsidR="007263BA">
        <w:trPr>
          <w:trHeight w:val="825"/>
        </w:trPr>
        <w:tc>
          <w:tcPr>
            <w:tcW w:w="534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070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нарушением слуха</w:t>
            </w:r>
          </w:p>
        </w:tc>
        <w:tc>
          <w:tcPr>
            <w:tcW w:w="3479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Письменные домашние контрольные работы, вопросы к экзамену, зачету, реферат, доклад.</w:t>
            </w:r>
          </w:p>
        </w:tc>
        <w:tc>
          <w:tcPr>
            <w:tcW w:w="3334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Преимущественно письменная проверка</w:t>
            </w:r>
          </w:p>
        </w:tc>
      </w:tr>
      <w:tr w:rsidR="007263BA">
        <w:trPr>
          <w:trHeight w:val="613"/>
        </w:trPr>
        <w:tc>
          <w:tcPr>
            <w:tcW w:w="534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070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нарушением зрения</w:t>
            </w:r>
          </w:p>
        </w:tc>
        <w:tc>
          <w:tcPr>
            <w:tcW w:w="3479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Собеседование по вопросам к экзамену, зачету, выступление с докладом</w:t>
            </w:r>
          </w:p>
        </w:tc>
        <w:tc>
          <w:tcPr>
            <w:tcW w:w="3334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Преимущественно устная проверка(индивидуально)</w:t>
            </w:r>
          </w:p>
        </w:tc>
      </w:tr>
      <w:tr w:rsidR="007263BA">
        <w:trPr>
          <w:trHeight w:val="814"/>
        </w:trPr>
        <w:tc>
          <w:tcPr>
            <w:tcW w:w="534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070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нарушением опорно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двигательного аппарата</w:t>
            </w:r>
          </w:p>
        </w:tc>
        <w:tc>
          <w:tcPr>
            <w:tcW w:w="3479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Письменные домашние контрольные работы, вопросы к экзамену, зачету, реферат. Выступление с докладом. </w:t>
            </w:r>
          </w:p>
        </w:tc>
        <w:tc>
          <w:tcPr>
            <w:tcW w:w="3334" w:type="dxa"/>
          </w:tcPr>
          <w:p w:rsidR="007263BA" w:rsidRDefault="003F4AE2">
            <w:pPr>
              <w:pStyle w:val="22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взаимодействия с обучающимися посредством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электронной почты, письменная проверка</w:t>
            </w:r>
          </w:p>
        </w:tc>
      </w:tr>
    </w:tbl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10.1. План – график проведения контрольно-оценочных мероприятий по дисциплине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Современные проблемы геоэкономики»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747"/>
        <w:gridCol w:w="2535"/>
        <w:gridCol w:w="2347"/>
        <w:gridCol w:w="2942"/>
      </w:tblGrid>
      <w:tr w:rsidR="007263BA">
        <w:trPr>
          <w:trHeight w:val="296"/>
        </w:trPr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Срок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(сем.)</w:t>
            </w:r>
          </w:p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аочная форма обучения</w:t>
            </w:r>
          </w:p>
        </w:tc>
        <w:tc>
          <w:tcPr>
            <w:tcW w:w="0" w:type="auto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 оценочного мероприятия</w:t>
            </w:r>
          </w:p>
        </w:tc>
        <w:tc>
          <w:tcPr>
            <w:tcW w:w="2347" w:type="dxa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 оценочного средства</w:t>
            </w:r>
          </w:p>
        </w:tc>
        <w:tc>
          <w:tcPr>
            <w:tcW w:w="2942" w:type="dxa"/>
            <w:vAlign w:val="center"/>
          </w:tcPr>
          <w:p w:rsidR="007263BA" w:rsidRDefault="003F4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Объект кон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троля</w:t>
            </w:r>
          </w:p>
        </w:tc>
      </w:tr>
      <w:tr w:rsidR="007263BA">
        <w:trPr>
          <w:trHeight w:val="139"/>
        </w:trPr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 семестр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Входной контроль</w:t>
            </w:r>
          </w:p>
        </w:tc>
        <w:tc>
          <w:tcPr>
            <w:tcW w:w="2347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Опрос</w:t>
            </w:r>
          </w:p>
        </w:tc>
        <w:tc>
          <w:tcPr>
            <w:tcW w:w="2942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Уровень знаний</w:t>
            </w:r>
          </w:p>
        </w:tc>
      </w:tr>
      <w:tr w:rsidR="007263BA">
        <w:trPr>
          <w:trHeight w:val="1688"/>
        </w:trPr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 семестр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2347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Доклад, реферат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Аналитический отчет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Тестирование</w:t>
            </w:r>
          </w:p>
        </w:tc>
        <w:tc>
          <w:tcPr>
            <w:tcW w:w="2942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Качество освоения материала</w:t>
            </w:r>
          </w:p>
          <w:p w:rsidR="007263BA" w:rsidRDefault="003F4AE2">
            <w:pPr>
              <w:pStyle w:val="afa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Оригинальность материала</w:t>
            </w:r>
          </w:p>
          <w:p w:rsidR="007263BA" w:rsidRDefault="003F4AE2">
            <w:pPr>
              <w:pStyle w:val="afa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Соблюдение требований</w:t>
            </w:r>
          </w:p>
          <w:p w:rsidR="007263BA" w:rsidRDefault="003F4AE2">
            <w:pPr>
              <w:pStyle w:val="afa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Освоение компетенций</w:t>
            </w:r>
          </w:p>
          <w:p w:rsidR="007263BA" w:rsidRDefault="003F4AE2">
            <w:pPr>
              <w:pStyle w:val="afa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Правильность выполнения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заданий</w:t>
            </w:r>
          </w:p>
        </w:tc>
      </w:tr>
      <w:tr w:rsidR="007263BA">
        <w:trPr>
          <w:trHeight w:val="444"/>
        </w:trPr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1 семестр</w:t>
            </w:r>
          </w:p>
        </w:tc>
        <w:tc>
          <w:tcPr>
            <w:tcW w:w="0" w:type="auto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Выходной контроль</w:t>
            </w:r>
          </w:p>
        </w:tc>
        <w:tc>
          <w:tcPr>
            <w:tcW w:w="2347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Вопросы к зачету</w:t>
            </w:r>
          </w:p>
        </w:tc>
        <w:tc>
          <w:tcPr>
            <w:tcW w:w="2942" w:type="dxa"/>
          </w:tcPr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Правильность ответов на вопросы зачета</w:t>
            </w:r>
          </w:p>
          <w:p w:rsidR="007263BA" w:rsidRDefault="003F4A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Освоение компетенций</w:t>
            </w:r>
          </w:p>
        </w:tc>
      </w:tr>
    </w:tbl>
    <w:p w:rsidR="007263BA" w:rsidRDefault="003F4A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10.2. Контрольные вопросы, выносимые на экзамен, зачет.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Геоэкономика в системе научного знания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Проблемы развития геоэкономики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основные признаки геоэкономических систем.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проявления глобализации мировой экономики.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Геоэкономические аспекты лимологии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Геоэкономический полюс и геоэкономический полюс сил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подходы к определению регионализма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Мировой доход и</w:t>
      </w:r>
      <w:r>
        <w:rPr>
          <w:sz w:val="28"/>
          <w:szCs w:val="28"/>
        </w:rPr>
        <w:t xml:space="preserve"> геоэкономическая рента.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Роль международных экономических организаций на геоэкономическом пространстве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Позиции США в мировой экономике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Совмещение центра мировой политики из Атлантики в Тихий океан.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Ограниченность геоэкономического потенциала ЕС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Усиление</w:t>
      </w:r>
      <w:r>
        <w:rPr>
          <w:sz w:val="28"/>
          <w:szCs w:val="28"/>
        </w:rPr>
        <w:t xml:space="preserve"> роли Китая в региональной политике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Геоэкономические интересы России.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Геоэкономика партнерства России и ЕС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геоэкономические интересы России.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Геоэкономические ресурсы России.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Россия в системе нового мирового экономического порядка. 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Взаимоотн</w:t>
      </w:r>
      <w:r>
        <w:rPr>
          <w:sz w:val="28"/>
          <w:szCs w:val="28"/>
        </w:rPr>
        <w:t>ошения России со странами Восточной и Юго-Восточной Азии</w:t>
      </w:r>
    </w:p>
    <w:p w:rsidR="007263BA" w:rsidRDefault="003F4AE2">
      <w:pPr>
        <w:pStyle w:val="af9"/>
        <w:numPr>
          <w:ilvl w:val="0"/>
          <w:numId w:val="13"/>
        </w:numPr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Взаимодействие России и АТЭС</w:t>
      </w:r>
    </w:p>
    <w:p w:rsidR="007263BA" w:rsidRDefault="007263BA">
      <w:pPr>
        <w:pStyle w:val="af9"/>
        <w:spacing w:line="360" w:lineRule="auto"/>
        <w:ind w:left="709"/>
        <w:contextualSpacing w:val="0"/>
        <w:jc w:val="both"/>
        <w:rPr>
          <w:rFonts w:eastAsia="Times New Roman"/>
          <w:sz w:val="28"/>
          <w:szCs w:val="28"/>
        </w:rPr>
      </w:pPr>
    </w:p>
    <w:p w:rsidR="007263BA" w:rsidRDefault="003F4AE2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10.3. Примерная тематика для написания научных докладов, рефератов.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Геоэкономика как отрасль экономической науки, ее объект и предмет исследования.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Основные термины и </w:t>
      </w:r>
      <w:r>
        <w:rPr>
          <w:sz w:val="28"/>
          <w:szCs w:val="28"/>
        </w:rPr>
        <w:t>определения, характеризующие развитие мировых геоэкономических процессов (геоэкономический атлас, геоэкономическое пространство, геоэкономическая экспансия и т.п.).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Геоэкономика, геополитика и внешнеэкономическая политика – взаимосвязь и взаимозависимость </w:t>
      </w:r>
      <w:r>
        <w:rPr>
          <w:sz w:val="28"/>
          <w:szCs w:val="28"/>
        </w:rPr>
        <w:t>категорий.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Современные проявления глобализации мировой экономики.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Современные тенденции геоэкономической экспансии, завоевание рыночных товарных ниш.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Транснационализация бизнеса ка форма геоэкономической экспансии.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Геофинасовая мировая структура – проблемы</w:t>
      </w:r>
      <w:r>
        <w:rPr>
          <w:sz w:val="28"/>
          <w:szCs w:val="28"/>
        </w:rPr>
        <w:t xml:space="preserve"> и противоречия развития.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Крушения биполярного мира, возможности перехода от однополярного мира к многополярному.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Геоэкономика в условиях становления нового мирового экономического порядка.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Проблемы развития институциональной структуры наднационального рег</w:t>
      </w:r>
      <w:r>
        <w:rPr>
          <w:sz w:val="28"/>
          <w:szCs w:val="28"/>
        </w:rPr>
        <w:t>улирования международных экономических отношений.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Восходящие страны-гиганты в мировой экономики и международных экономических отношениях.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Регионализация мировой экономической структуры.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Изменение ценовых пропорций мирового товарообмена.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Сырьевой, территори</w:t>
      </w:r>
      <w:r>
        <w:rPr>
          <w:sz w:val="28"/>
          <w:szCs w:val="28"/>
        </w:rPr>
        <w:t>альный и транспортный геоэкономические ресурсы стран мира.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Современные геоэкономические интересы России.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>Геоэкономические ресурсы России.</w:t>
      </w:r>
    </w:p>
    <w:p w:rsidR="007263BA" w:rsidRDefault="003F4AE2">
      <w:pPr>
        <w:pStyle w:val="37"/>
        <w:keepNext/>
        <w:keepLines/>
        <w:numPr>
          <w:ilvl w:val="0"/>
          <w:numId w:val="14"/>
        </w:numPr>
        <w:shd w:val="clear" w:color="auto" w:fill="auto"/>
        <w:spacing w:after="0" w:line="360" w:lineRule="auto"/>
        <w:ind w:left="0" w:firstLine="709"/>
        <w:jc w:val="both"/>
        <w:outlineLvl w:val="9"/>
        <w:rPr>
          <w:b/>
          <w:i/>
          <w:sz w:val="28"/>
          <w:szCs w:val="28"/>
        </w:rPr>
      </w:pPr>
      <w:r>
        <w:rPr>
          <w:sz w:val="28"/>
          <w:szCs w:val="28"/>
        </w:rPr>
        <w:t>Россия в системе нового мирового экономического порядка.</w:t>
      </w:r>
    </w:p>
    <w:p w:rsidR="007263BA" w:rsidRDefault="003F4AE2">
      <w:pPr>
        <w:pStyle w:val="afa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10.4. Тестовые задания.</w:t>
      </w:r>
    </w:p>
    <w:p w:rsidR="007263BA" w:rsidRDefault="007263BA">
      <w:pPr>
        <w:pStyle w:val="afa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Итоговый тест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ответы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1.Концепция геоэкономики как приоритета экономических факторов в геополитике впервые была выдвинута:</w:t>
      </w:r>
    </w:p>
    <w:p w:rsidR="007263BA" w:rsidRDefault="003F4AE2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Ф. Ратцелем; </w:t>
      </w:r>
    </w:p>
    <w:p w:rsidR="007263BA" w:rsidRDefault="003F4AE2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Ф.Энгельсом; </w:t>
      </w:r>
    </w:p>
    <w:p w:rsidR="007263BA" w:rsidRDefault="003F4AE2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Ф. Реригом; </w:t>
      </w:r>
    </w:p>
    <w:p w:rsidR="007263BA" w:rsidRDefault="003F4AE2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Ф.Броделем; </w:t>
      </w:r>
    </w:p>
    <w:p w:rsidR="007263BA" w:rsidRDefault="003F4AE2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Ф. Листом.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Экономизация политики означает: </w:t>
      </w:r>
      <w:r>
        <w:rPr>
          <w:rFonts w:ascii="Times New Roman" w:hAnsi="Times New Roman" w:cs="Times New Roman"/>
          <w:sz w:val="28"/>
          <w:szCs w:val="28"/>
        </w:rPr>
        <w:br/>
        <w:t xml:space="preserve">а) достижение политических целей экономическими </w:t>
      </w:r>
      <w:r>
        <w:rPr>
          <w:rFonts w:ascii="Times New Roman" w:hAnsi="Times New Roman" w:cs="Times New Roman"/>
          <w:sz w:val="28"/>
          <w:szCs w:val="28"/>
        </w:rPr>
        <w:t>средствами; </w:t>
      </w:r>
      <w:r>
        <w:rPr>
          <w:rFonts w:ascii="Times New Roman" w:hAnsi="Times New Roman" w:cs="Times New Roman"/>
          <w:sz w:val="28"/>
          <w:szCs w:val="28"/>
        </w:rPr>
        <w:br/>
        <w:t>б) приоритет геоэкономических интересов во внутренней политике государства; </w:t>
      </w:r>
      <w:r>
        <w:rPr>
          <w:rFonts w:ascii="Times New Roman" w:hAnsi="Times New Roman" w:cs="Times New Roman"/>
          <w:sz w:val="28"/>
          <w:szCs w:val="28"/>
        </w:rPr>
        <w:br/>
        <w:t>в) появление особой специальности “экономическая дипломатия”; </w:t>
      </w:r>
      <w:r>
        <w:rPr>
          <w:rFonts w:ascii="Times New Roman" w:hAnsi="Times New Roman" w:cs="Times New Roman"/>
          <w:sz w:val="28"/>
          <w:szCs w:val="28"/>
        </w:rPr>
        <w:br/>
        <w:t>г) использование экономических войн как основного средства решения разногласий между конкурентами на на</w:t>
      </w:r>
      <w:r>
        <w:rPr>
          <w:rFonts w:ascii="Times New Roman" w:hAnsi="Times New Roman" w:cs="Times New Roman"/>
          <w:sz w:val="28"/>
          <w:szCs w:val="28"/>
        </w:rPr>
        <w:t>циональном и мировом рынке;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возникновение экономической политики государства.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Целью геоэкономического соперничества является: </w:t>
      </w:r>
      <w:r>
        <w:rPr>
          <w:rFonts w:ascii="Times New Roman" w:hAnsi="Times New Roman" w:cs="Times New Roman"/>
          <w:sz w:val="28"/>
          <w:szCs w:val="28"/>
        </w:rPr>
        <w:br/>
        <w:t>а) ослабление конкурента вплоть до его физической ликвидации; </w:t>
      </w:r>
      <w:r>
        <w:rPr>
          <w:rFonts w:ascii="Times New Roman" w:hAnsi="Times New Roman" w:cs="Times New Roman"/>
          <w:sz w:val="28"/>
          <w:szCs w:val="28"/>
        </w:rPr>
        <w:br/>
        <w:t>б) усиление собственной экономической мощи за счет уменьше</w:t>
      </w:r>
      <w:r>
        <w:rPr>
          <w:rFonts w:ascii="Times New Roman" w:hAnsi="Times New Roman" w:cs="Times New Roman"/>
          <w:sz w:val="28"/>
          <w:szCs w:val="28"/>
        </w:rPr>
        <w:t>ния влияния конкурентов на рынке; </w:t>
      </w:r>
      <w:r>
        <w:rPr>
          <w:rFonts w:ascii="Times New Roman" w:hAnsi="Times New Roman" w:cs="Times New Roman"/>
          <w:sz w:val="28"/>
          <w:szCs w:val="28"/>
        </w:rPr>
        <w:br/>
        <w:t>в) совместная деятельность конкурентов в процессе формирования кластеров; </w:t>
      </w:r>
      <w:r>
        <w:rPr>
          <w:rFonts w:ascii="Times New Roman" w:hAnsi="Times New Roman" w:cs="Times New Roman"/>
          <w:sz w:val="28"/>
          <w:szCs w:val="28"/>
        </w:rPr>
        <w:br/>
        <w:t>г) выработка геоэкономической стратегии поведения против третьих государств;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завершение геоэкономических войн.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Э. Кочетов: </w:t>
      </w:r>
      <w:r>
        <w:rPr>
          <w:rFonts w:ascii="Times New Roman" w:hAnsi="Times New Roman" w:cs="Times New Roman"/>
          <w:sz w:val="28"/>
          <w:szCs w:val="28"/>
        </w:rPr>
        <w:br/>
        <w:t>а) является ос</w:t>
      </w:r>
      <w:r>
        <w:rPr>
          <w:rFonts w:ascii="Times New Roman" w:hAnsi="Times New Roman" w:cs="Times New Roman"/>
          <w:sz w:val="28"/>
          <w:szCs w:val="28"/>
        </w:rPr>
        <w:t>нователем российской школы геоэкономики; </w:t>
      </w:r>
      <w:r>
        <w:rPr>
          <w:rFonts w:ascii="Times New Roman" w:hAnsi="Times New Roman" w:cs="Times New Roman"/>
          <w:sz w:val="28"/>
          <w:szCs w:val="28"/>
        </w:rPr>
        <w:br/>
        <w:t>б) считает геоэкономику продолжением геополитики; </w:t>
      </w:r>
      <w:r>
        <w:rPr>
          <w:rFonts w:ascii="Times New Roman" w:hAnsi="Times New Roman" w:cs="Times New Roman"/>
          <w:sz w:val="28"/>
          <w:szCs w:val="28"/>
        </w:rPr>
        <w:br/>
        <w:t>в) рассматривает глобалистику как составную часть геоэкономики; </w:t>
      </w:r>
      <w:r>
        <w:rPr>
          <w:rFonts w:ascii="Times New Roman" w:hAnsi="Times New Roman" w:cs="Times New Roman"/>
          <w:sz w:val="28"/>
          <w:szCs w:val="28"/>
        </w:rPr>
        <w:br/>
        <w:t>г) первым начал разработку концепции геоэкономического атласа; </w:t>
      </w:r>
      <w:r>
        <w:rPr>
          <w:rFonts w:ascii="Times New Roman" w:hAnsi="Times New Roman" w:cs="Times New Roman"/>
          <w:sz w:val="28"/>
          <w:szCs w:val="28"/>
        </w:rPr>
        <w:br/>
        <w:t>д) ввел в научный оборот термин “г</w:t>
      </w:r>
      <w:r>
        <w:rPr>
          <w:rFonts w:ascii="Times New Roman" w:hAnsi="Times New Roman" w:cs="Times New Roman"/>
          <w:sz w:val="28"/>
          <w:szCs w:val="28"/>
        </w:rPr>
        <w:t xml:space="preserve">еофинансы”.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Геоэкономические войны: </w:t>
      </w:r>
      <w:r>
        <w:rPr>
          <w:rFonts w:ascii="Times New Roman" w:hAnsi="Times New Roman" w:cs="Times New Roman"/>
          <w:sz w:val="28"/>
          <w:szCs w:val="28"/>
        </w:rPr>
        <w:br/>
        <w:t>а) включают в группу методов “кольберизма высоких технологий”; </w:t>
      </w:r>
      <w:r>
        <w:rPr>
          <w:rFonts w:ascii="Times New Roman" w:hAnsi="Times New Roman" w:cs="Times New Roman"/>
          <w:sz w:val="28"/>
          <w:szCs w:val="28"/>
        </w:rPr>
        <w:br/>
        <w:t>б) “выросли” из торговых и холодных войн; </w:t>
      </w:r>
      <w:r>
        <w:rPr>
          <w:rFonts w:ascii="Times New Roman" w:hAnsi="Times New Roman" w:cs="Times New Roman"/>
          <w:sz w:val="28"/>
          <w:szCs w:val="28"/>
        </w:rPr>
        <w:br/>
        <w:t>в) как понятие объединяют все экономические войны; </w:t>
      </w:r>
      <w:r>
        <w:rPr>
          <w:rFonts w:ascii="Times New Roman" w:hAnsi="Times New Roman" w:cs="Times New Roman"/>
          <w:sz w:val="28"/>
          <w:szCs w:val="28"/>
        </w:rPr>
        <w:br/>
        <w:t>г) являются предпосылкой и причиной всех современных “го</w:t>
      </w:r>
      <w:r>
        <w:rPr>
          <w:rFonts w:ascii="Times New Roman" w:hAnsi="Times New Roman" w:cs="Times New Roman"/>
          <w:sz w:val="28"/>
          <w:szCs w:val="28"/>
        </w:rPr>
        <w:t>рячих” войн;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используются только во внешней политике США.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Ф. Лист: </w:t>
      </w:r>
      <w:r>
        <w:rPr>
          <w:rFonts w:ascii="Times New Roman" w:hAnsi="Times New Roman" w:cs="Times New Roman"/>
          <w:sz w:val="28"/>
          <w:szCs w:val="28"/>
        </w:rPr>
        <w:br/>
        <w:t>а) разработал теорию “автаркии больших пространств”; </w:t>
      </w:r>
      <w:r>
        <w:rPr>
          <w:rFonts w:ascii="Times New Roman" w:hAnsi="Times New Roman" w:cs="Times New Roman"/>
          <w:sz w:val="28"/>
          <w:szCs w:val="28"/>
        </w:rPr>
        <w:br/>
        <w:t>б) заложил основы концепции экономического национализма; </w:t>
      </w:r>
      <w:r>
        <w:rPr>
          <w:rFonts w:ascii="Times New Roman" w:hAnsi="Times New Roman" w:cs="Times New Roman"/>
          <w:sz w:val="28"/>
          <w:szCs w:val="28"/>
        </w:rPr>
        <w:br/>
        <w:t>в) относится к основателям школы экономической инсуляции; </w:t>
      </w:r>
      <w:r>
        <w:rPr>
          <w:rFonts w:ascii="Times New Roman" w:hAnsi="Times New Roman" w:cs="Times New Roman"/>
          <w:sz w:val="28"/>
          <w:szCs w:val="28"/>
        </w:rPr>
        <w:br/>
        <w:t>г) доказы</w:t>
      </w:r>
      <w:r>
        <w:rPr>
          <w:rFonts w:ascii="Times New Roman" w:hAnsi="Times New Roman" w:cs="Times New Roman"/>
          <w:sz w:val="28"/>
          <w:szCs w:val="28"/>
        </w:rPr>
        <w:t>вал необходимость таможенного союза для экономического роста немецких земель;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разработал систему мер эффективного протекционизма.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Мир-система — понятие: </w:t>
      </w:r>
      <w:r>
        <w:rPr>
          <w:rFonts w:ascii="Times New Roman" w:hAnsi="Times New Roman" w:cs="Times New Roman"/>
          <w:sz w:val="28"/>
          <w:szCs w:val="28"/>
        </w:rPr>
        <w:br/>
        <w:t>а) введенное в научный оборот И. Валлерстайном; </w:t>
      </w:r>
      <w:r>
        <w:rPr>
          <w:rFonts w:ascii="Times New Roman" w:hAnsi="Times New Roman" w:cs="Times New Roman"/>
          <w:sz w:val="28"/>
          <w:szCs w:val="28"/>
        </w:rPr>
        <w:br/>
        <w:t>б) характеризующее капиталистическую экономик</w:t>
      </w:r>
      <w:r>
        <w:rPr>
          <w:rFonts w:ascii="Times New Roman" w:hAnsi="Times New Roman" w:cs="Times New Roman"/>
          <w:sz w:val="28"/>
          <w:szCs w:val="28"/>
        </w:rPr>
        <w:t>у; </w:t>
      </w:r>
      <w:r>
        <w:rPr>
          <w:rFonts w:ascii="Times New Roman" w:hAnsi="Times New Roman" w:cs="Times New Roman"/>
          <w:sz w:val="28"/>
          <w:szCs w:val="28"/>
        </w:rPr>
        <w:br/>
        <w:t>в) включающее различные типы национальных экономик; </w:t>
      </w:r>
      <w:r>
        <w:rPr>
          <w:rFonts w:ascii="Times New Roman" w:hAnsi="Times New Roman" w:cs="Times New Roman"/>
          <w:sz w:val="28"/>
          <w:szCs w:val="28"/>
        </w:rPr>
        <w:br/>
        <w:t>г) предназначенное для описание мини-экономики;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предназначенное для описания мир-экономики.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Производственно-коммерческий анклав: </w:t>
      </w:r>
      <w:r>
        <w:rPr>
          <w:rFonts w:ascii="Times New Roman" w:hAnsi="Times New Roman" w:cs="Times New Roman"/>
          <w:sz w:val="28"/>
          <w:szCs w:val="28"/>
        </w:rPr>
        <w:br/>
        <w:t>а) как явление возникает на четвертом этапе формирования ИВЯ;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б) как понятие разработан А. Неклессой; </w:t>
      </w:r>
      <w:r>
        <w:rPr>
          <w:rFonts w:ascii="Times New Roman" w:hAnsi="Times New Roman" w:cs="Times New Roman"/>
          <w:sz w:val="28"/>
          <w:szCs w:val="28"/>
        </w:rPr>
        <w:br/>
        <w:t>в) характеризует развитую часть полупериферии геоэкономического пространства; </w:t>
      </w:r>
      <w:r>
        <w:rPr>
          <w:rFonts w:ascii="Times New Roman" w:hAnsi="Times New Roman" w:cs="Times New Roman"/>
          <w:sz w:val="28"/>
          <w:szCs w:val="28"/>
        </w:rPr>
        <w:br/>
        <w:t>г) является составной частью ядра экономического пространства;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существует как подразделение ТНК.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Присоединительная модель прео</w:t>
      </w:r>
      <w:r>
        <w:rPr>
          <w:rFonts w:ascii="Times New Roman" w:hAnsi="Times New Roman" w:cs="Times New Roman"/>
          <w:sz w:val="28"/>
          <w:szCs w:val="28"/>
        </w:rPr>
        <w:t>доления периферийности: </w:t>
      </w:r>
      <w:r>
        <w:rPr>
          <w:rFonts w:ascii="Times New Roman" w:hAnsi="Times New Roman" w:cs="Times New Roman"/>
          <w:sz w:val="28"/>
          <w:szCs w:val="28"/>
        </w:rPr>
        <w:br/>
        <w:t>а) основана на экспортоориентированном производстве; </w:t>
      </w:r>
      <w:r>
        <w:rPr>
          <w:rFonts w:ascii="Times New Roman" w:hAnsi="Times New Roman" w:cs="Times New Roman"/>
          <w:sz w:val="28"/>
          <w:szCs w:val="28"/>
        </w:rPr>
        <w:br/>
        <w:t>б) исключает использование импортозамещающих отраслей; </w:t>
      </w:r>
      <w:r>
        <w:rPr>
          <w:rFonts w:ascii="Times New Roman" w:hAnsi="Times New Roman" w:cs="Times New Roman"/>
          <w:sz w:val="28"/>
          <w:szCs w:val="28"/>
        </w:rPr>
        <w:br/>
        <w:t>в) требует создания автаркии национального хозяйства; </w:t>
      </w:r>
      <w:r>
        <w:rPr>
          <w:rFonts w:ascii="Times New Roman" w:hAnsi="Times New Roman" w:cs="Times New Roman"/>
          <w:sz w:val="28"/>
          <w:szCs w:val="28"/>
        </w:rPr>
        <w:br/>
        <w:t>г)  была апробирована в России в 1917 г.; </w:t>
      </w:r>
      <w:r>
        <w:rPr>
          <w:rFonts w:ascii="Times New Roman" w:hAnsi="Times New Roman" w:cs="Times New Roman"/>
          <w:sz w:val="28"/>
          <w:szCs w:val="28"/>
        </w:rPr>
        <w:br/>
        <w:t>д)  способствовала экон</w:t>
      </w:r>
      <w:r>
        <w:rPr>
          <w:rFonts w:ascii="Times New Roman" w:hAnsi="Times New Roman" w:cs="Times New Roman"/>
          <w:sz w:val="28"/>
          <w:szCs w:val="28"/>
        </w:rPr>
        <w:t xml:space="preserve">омическому подъему скандинавских стран в конце XIX в.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Геоэкономическая “рента развития”: </w:t>
      </w:r>
      <w:r>
        <w:rPr>
          <w:rFonts w:ascii="Times New Roman" w:hAnsi="Times New Roman" w:cs="Times New Roman"/>
          <w:sz w:val="28"/>
          <w:szCs w:val="28"/>
        </w:rPr>
        <w:br/>
        <w:t>а) представляет собой разновидность ренты по местоположению; </w:t>
      </w:r>
      <w:r>
        <w:rPr>
          <w:rFonts w:ascii="Times New Roman" w:hAnsi="Times New Roman" w:cs="Times New Roman"/>
          <w:sz w:val="28"/>
          <w:szCs w:val="28"/>
        </w:rPr>
        <w:br/>
        <w:t>б) существует благодаря монополии государства на землю; </w:t>
      </w:r>
      <w:r>
        <w:rPr>
          <w:rFonts w:ascii="Times New Roman" w:hAnsi="Times New Roman" w:cs="Times New Roman"/>
          <w:sz w:val="28"/>
          <w:szCs w:val="28"/>
        </w:rPr>
        <w:br/>
        <w:t>в) является показателем сетевой экономики;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г) может проявляться как “утечка мозгов” в развитые страны; </w:t>
      </w:r>
      <w:r>
        <w:rPr>
          <w:rFonts w:ascii="Times New Roman" w:hAnsi="Times New Roman" w:cs="Times New Roman"/>
          <w:sz w:val="28"/>
          <w:szCs w:val="28"/>
        </w:rPr>
        <w:br/>
        <w:t xml:space="preserve">д) характеризует степень активности ИВЯ.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Внешнеэкономическая модель: </w:t>
      </w:r>
      <w:r>
        <w:rPr>
          <w:rFonts w:ascii="Times New Roman" w:hAnsi="Times New Roman" w:cs="Times New Roman"/>
          <w:sz w:val="28"/>
          <w:szCs w:val="28"/>
        </w:rPr>
        <w:br/>
        <w:t>а) образует организационную структуру геоэкономической системы; </w:t>
      </w:r>
      <w:r>
        <w:rPr>
          <w:rFonts w:ascii="Times New Roman" w:hAnsi="Times New Roman" w:cs="Times New Roman"/>
          <w:sz w:val="28"/>
          <w:szCs w:val="28"/>
        </w:rPr>
        <w:br/>
        <w:t>б) представлена снабженческо-сбытовой моделью внешнеэ</w:t>
      </w:r>
      <w:r>
        <w:rPr>
          <w:rFonts w:ascii="Times New Roman" w:hAnsi="Times New Roman" w:cs="Times New Roman"/>
          <w:sz w:val="28"/>
          <w:szCs w:val="28"/>
        </w:rPr>
        <w:t>кономических связей на раннем этапе интеграции страны в мировую экономику; </w:t>
      </w:r>
      <w:r>
        <w:rPr>
          <w:rFonts w:ascii="Times New Roman" w:hAnsi="Times New Roman" w:cs="Times New Roman"/>
          <w:sz w:val="28"/>
          <w:szCs w:val="28"/>
        </w:rPr>
        <w:br/>
        <w:t>в) отражает характер товарных потоков и товарную форму определенного этапа развития национальной экономики; </w:t>
      </w:r>
      <w:r>
        <w:rPr>
          <w:rFonts w:ascii="Times New Roman" w:hAnsi="Times New Roman" w:cs="Times New Roman"/>
          <w:sz w:val="28"/>
          <w:szCs w:val="28"/>
        </w:rPr>
        <w:br/>
        <w:t>г) в современный период ориентирована на развитие посреднической модели</w:t>
      </w:r>
      <w:r>
        <w:rPr>
          <w:rFonts w:ascii="Times New Roman" w:hAnsi="Times New Roman" w:cs="Times New Roman"/>
          <w:sz w:val="28"/>
          <w:szCs w:val="28"/>
        </w:rPr>
        <w:t xml:space="preserve"> внешнеэкономических связей;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определяет характер и тип воспроизводства геоэкономического пространства.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12.Наибольшие организационные изменения форм хозяйствования происходят при развитии производства:</w:t>
      </w:r>
      <w:r>
        <w:rPr>
          <w:rFonts w:ascii="Times New Roman" w:hAnsi="Times New Roman" w:cs="Times New Roman"/>
          <w:sz w:val="28"/>
          <w:szCs w:val="28"/>
        </w:rPr>
        <w:br/>
        <w:t>а)единичных товаров; </w:t>
      </w:r>
      <w:r>
        <w:rPr>
          <w:rFonts w:ascii="Times New Roman" w:hAnsi="Times New Roman" w:cs="Times New Roman"/>
          <w:sz w:val="28"/>
          <w:szCs w:val="28"/>
        </w:rPr>
        <w:br/>
        <w:t>б)товаров-групп; </w:t>
      </w:r>
      <w:r>
        <w:rPr>
          <w:rFonts w:ascii="Times New Roman" w:hAnsi="Times New Roman" w:cs="Times New Roman"/>
          <w:sz w:val="28"/>
          <w:szCs w:val="28"/>
        </w:rPr>
        <w:br/>
        <w:t>в)товаров-</w:t>
      </w:r>
      <w:r>
        <w:rPr>
          <w:rFonts w:ascii="Times New Roman" w:hAnsi="Times New Roman" w:cs="Times New Roman"/>
          <w:sz w:val="28"/>
          <w:szCs w:val="28"/>
        </w:rPr>
        <w:t>программ; </w:t>
      </w:r>
      <w:r>
        <w:rPr>
          <w:rFonts w:ascii="Times New Roman" w:hAnsi="Times New Roman" w:cs="Times New Roman"/>
          <w:sz w:val="28"/>
          <w:szCs w:val="28"/>
        </w:rPr>
        <w:br/>
        <w:t>г)товаров-предприятий; </w:t>
      </w:r>
      <w:r>
        <w:rPr>
          <w:rFonts w:ascii="Times New Roman" w:hAnsi="Times New Roman" w:cs="Times New Roman"/>
          <w:sz w:val="28"/>
          <w:szCs w:val="28"/>
        </w:rPr>
        <w:br/>
        <w:t>д) товаров-объектов.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Геоэкономический потенциал: </w:t>
      </w:r>
      <w:r>
        <w:rPr>
          <w:rFonts w:ascii="Times New Roman" w:hAnsi="Times New Roman" w:cs="Times New Roman"/>
          <w:sz w:val="28"/>
          <w:szCs w:val="28"/>
        </w:rPr>
        <w:br/>
        <w:t>а) является характеристикой эффективности функционирования геоэкономической системы; </w:t>
      </w:r>
      <w:r>
        <w:rPr>
          <w:rFonts w:ascii="Times New Roman" w:hAnsi="Times New Roman" w:cs="Times New Roman"/>
          <w:sz w:val="28"/>
          <w:szCs w:val="28"/>
        </w:rPr>
        <w:br/>
        <w:t>б) представляет совокупность используемых и скрытых возможностей геоэкономической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системы; </w:t>
      </w:r>
      <w:r>
        <w:rPr>
          <w:rFonts w:ascii="Times New Roman" w:hAnsi="Times New Roman" w:cs="Times New Roman"/>
          <w:sz w:val="28"/>
          <w:szCs w:val="28"/>
        </w:rPr>
        <w:br/>
        <w:t>в) определяется совокупностью частных потенциалов геоэкономической системы; </w:t>
      </w:r>
      <w:r>
        <w:rPr>
          <w:rFonts w:ascii="Times New Roman" w:hAnsi="Times New Roman" w:cs="Times New Roman"/>
          <w:sz w:val="28"/>
          <w:szCs w:val="28"/>
        </w:rPr>
        <w:br/>
        <w:t>г) проявляется в размерах геоэкономических границ страны-системы;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существует только в условиях реализации стратегии протекционизма.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Геоэкономическая мощь госуд</w:t>
      </w:r>
      <w:r>
        <w:rPr>
          <w:rFonts w:ascii="Times New Roman" w:hAnsi="Times New Roman" w:cs="Times New Roman"/>
          <w:sz w:val="28"/>
          <w:szCs w:val="28"/>
        </w:rPr>
        <w:t>арства: </w:t>
      </w:r>
      <w:r>
        <w:rPr>
          <w:rFonts w:ascii="Times New Roman" w:hAnsi="Times New Roman" w:cs="Times New Roman"/>
          <w:sz w:val="28"/>
          <w:szCs w:val="28"/>
        </w:rPr>
        <w:br/>
        <w:t>а) определяется его экономическим потенциалом; </w:t>
      </w:r>
      <w:r>
        <w:rPr>
          <w:rFonts w:ascii="Times New Roman" w:hAnsi="Times New Roman" w:cs="Times New Roman"/>
          <w:sz w:val="28"/>
          <w:szCs w:val="28"/>
        </w:rPr>
        <w:br/>
        <w:t>б) отражается в показателях ВВП, ВНД, ИРЧП и т. п.; </w:t>
      </w:r>
      <w:r>
        <w:rPr>
          <w:rFonts w:ascii="Times New Roman" w:hAnsi="Times New Roman" w:cs="Times New Roman"/>
          <w:sz w:val="28"/>
          <w:szCs w:val="28"/>
        </w:rPr>
        <w:br/>
        <w:t>в) характеризует геоэкономический полюс силы; </w:t>
      </w:r>
      <w:r>
        <w:rPr>
          <w:rFonts w:ascii="Times New Roman" w:hAnsi="Times New Roman" w:cs="Times New Roman"/>
          <w:sz w:val="28"/>
          <w:szCs w:val="28"/>
        </w:rPr>
        <w:br/>
        <w:t>г) формирует геостратегический центр силы;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является основным признаком превращения государства </w:t>
      </w:r>
      <w:r>
        <w:rPr>
          <w:rFonts w:ascii="Times New Roman" w:hAnsi="Times New Roman" w:cs="Times New Roman"/>
          <w:sz w:val="28"/>
          <w:szCs w:val="28"/>
        </w:rPr>
        <w:t xml:space="preserve">в страну-систему.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Геоэкономический баланс сил — это: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попарное соответствие агрегированного потребления и агрегированного производства, с одной стороны, и агрегированной капитализации и агрегированных ресурсов — с другой; </w:t>
      </w:r>
      <w:r>
        <w:rPr>
          <w:rFonts w:ascii="Times New Roman" w:hAnsi="Times New Roman" w:cs="Times New Roman"/>
          <w:sz w:val="28"/>
          <w:szCs w:val="28"/>
        </w:rPr>
        <w:br/>
        <w:t>б) баланс между доходами и</w:t>
      </w:r>
      <w:r>
        <w:rPr>
          <w:rFonts w:ascii="Times New Roman" w:hAnsi="Times New Roman" w:cs="Times New Roman"/>
          <w:sz w:val="28"/>
          <w:szCs w:val="28"/>
        </w:rPr>
        <w:t xml:space="preserve"> расходами государства от участия в глобальных обменах; </w:t>
      </w:r>
      <w:r>
        <w:rPr>
          <w:rFonts w:ascii="Times New Roman" w:hAnsi="Times New Roman" w:cs="Times New Roman"/>
          <w:sz w:val="28"/>
          <w:szCs w:val="28"/>
        </w:rPr>
        <w:br/>
        <w:t>в)  баланс между инновационными и традиционными видами деятельности на внутреннем рынке государства; </w:t>
      </w:r>
      <w:r>
        <w:rPr>
          <w:rFonts w:ascii="Times New Roman" w:hAnsi="Times New Roman" w:cs="Times New Roman"/>
          <w:sz w:val="28"/>
          <w:szCs w:val="28"/>
        </w:rPr>
        <w:br/>
        <w:t>г) баланс между капитализацией и деятельностью на внутреннем рынке государства;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баланс между </w:t>
      </w:r>
      <w:r>
        <w:rPr>
          <w:rFonts w:ascii="Times New Roman" w:hAnsi="Times New Roman" w:cs="Times New Roman"/>
          <w:sz w:val="28"/>
          <w:szCs w:val="28"/>
        </w:rPr>
        <w:t xml:space="preserve">капитализацией и деятельностью на глобальном рынке.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 геоэкономике Япония рассматривается как: </w:t>
      </w:r>
      <w:r>
        <w:rPr>
          <w:rFonts w:ascii="Times New Roman" w:hAnsi="Times New Roman" w:cs="Times New Roman"/>
          <w:sz w:val="28"/>
          <w:szCs w:val="28"/>
        </w:rPr>
        <w:br/>
        <w:t>а) страна-система; </w:t>
      </w:r>
      <w:r>
        <w:rPr>
          <w:rFonts w:ascii="Times New Roman" w:hAnsi="Times New Roman" w:cs="Times New Roman"/>
          <w:sz w:val="28"/>
          <w:szCs w:val="28"/>
        </w:rPr>
        <w:br/>
        <w:t>б) третий полюс этноэкономических систем; </w:t>
      </w:r>
      <w:r>
        <w:rPr>
          <w:rFonts w:ascii="Times New Roman" w:hAnsi="Times New Roman" w:cs="Times New Roman"/>
          <w:sz w:val="28"/>
          <w:szCs w:val="28"/>
        </w:rPr>
        <w:br/>
        <w:t>в) диффузное государство; </w:t>
      </w:r>
      <w:r>
        <w:rPr>
          <w:rFonts w:ascii="Times New Roman" w:hAnsi="Times New Roman" w:cs="Times New Roman"/>
          <w:sz w:val="28"/>
          <w:szCs w:val="28"/>
        </w:rPr>
        <w:br/>
        <w:t>г) субъект “Нового Востока”; </w:t>
      </w:r>
      <w:r>
        <w:rPr>
          <w:rFonts w:ascii="Times New Roman" w:hAnsi="Times New Roman" w:cs="Times New Roman"/>
          <w:sz w:val="28"/>
          <w:szCs w:val="28"/>
        </w:rPr>
        <w:br/>
        <w:t xml:space="preserve">д)  геостратегический региональный </w:t>
      </w:r>
      <w:r>
        <w:rPr>
          <w:rFonts w:ascii="Times New Roman" w:hAnsi="Times New Roman" w:cs="Times New Roman"/>
          <w:sz w:val="28"/>
          <w:szCs w:val="28"/>
        </w:rPr>
        <w:t xml:space="preserve">центр силы.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Геологистика — это: </w:t>
      </w:r>
      <w:r>
        <w:rPr>
          <w:rFonts w:ascii="Times New Roman" w:hAnsi="Times New Roman" w:cs="Times New Roman"/>
          <w:sz w:val="28"/>
          <w:szCs w:val="28"/>
        </w:rPr>
        <w:br/>
        <w:t>а) логистика в глобальном измерении; </w:t>
      </w:r>
      <w:r>
        <w:rPr>
          <w:rFonts w:ascii="Times New Roman" w:hAnsi="Times New Roman" w:cs="Times New Roman"/>
          <w:sz w:val="28"/>
          <w:szCs w:val="28"/>
        </w:rPr>
        <w:br/>
        <w:t>б) раздел геополитики, связанный с анализом осей и полюсов силы; </w:t>
      </w:r>
      <w:r>
        <w:rPr>
          <w:rFonts w:ascii="Times New Roman" w:hAnsi="Times New Roman" w:cs="Times New Roman"/>
          <w:sz w:val="28"/>
          <w:szCs w:val="28"/>
        </w:rPr>
        <w:br/>
        <w:t>в) характеристика транспортных коридоров; </w:t>
      </w:r>
      <w:r>
        <w:rPr>
          <w:rFonts w:ascii="Times New Roman" w:hAnsi="Times New Roman" w:cs="Times New Roman"/>
          <w:sz w:val="28"/>
          <w:szCs w:val="28"/>
        </w:rPr>
        <w:br/>
        <w:t>г) страница геоэкономического атласа; </w:t>
      </w:r>
      <w:r>
        <w:rPr>
          <w:rFonts w:ascii="Times New Roman" w:hAnsi="Times New Roman" w:cs="Times New Roman"/>
          <w:sz w:val="28"/>
          <w:szCs w:val="28"/>
        </w:rPr>
        <w:br/>
        <w:t>д) результат геоэкономических во</w:t>
      </w:r>
      <w:r>
        <w:rPr>
          <w:rFonts w:ascii="Times New Roman" w:hAnsi="Times New Roman" w:cs="Times New Roman"/>
          <w:sz w:val="28"/>
          <w:szCs w:val="28"/>
        </w:rPr>
        <w:t xml:space="preserve">йн.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Организационно-экономическая страница геоэкономического атласа: </w:t>
      </w:r>
      <w:r>
        <w:rPr>
          <w:rFonts w:ascii="Times New Roman" w:hAnsi="Times New Roman" w:cs="Times New Roman"/>
          <w:sz w:val="28"/>
          <w:szCs w:val="28"/>
        </w:rPr>
        <w:br/>
        <w:t>а) отражает изменения, связанные с развитием межанклавного разделения труда в мире; </w:t>
      </w:r>
      <w:r>
        <w:rPr>
          <w:rFonts w:ascii="Times New Roman" w:hAnsi="Times New Roman" w:cs="Times New Roman"/>
          <w:sz w:val="28"/>
          <w:szCs w:val="28"/>
        </w:rPr>
        <w:br/>
        <w:t>б) показывает границы взаимодействия ИВЯ и стран-систем; </w:t>
      </w:r>
      <w:r>
        <w:rPr>
          <w:rFonts w:ascii="Times New Roman" w:hAnsi="Times New Roman" w:cs="Times New Roman"/>
          <w:sz w:val="28"/>
          <w:szCs w:val="28"/>
        </w:rPr>
        <w:br/>
        <w:t>в) позволяет оценить размеры ТНК и прои</w:t>
      </w:r>
      <w:r>
        <w:rPr>
          <w:rFonts w:ascii="Times New Roman" w:hAnsi="Times New Roman" w:cs="Times New Roman"/>
          <w:sz w:val="28"/>
          <w:szCs w:val="28"/>
        </w:rPr>
        <w:t>зводственно-коммерческих анклавов; </w:t>
      </w:r>
      <w:r>
        <w:rPr>
          <w:rFonts w:ascii="Times New Roman" w:hAnsi="Times New Roman" w:cs="Times New Roman"/>
          <w:sz w:val="28"/>
          <w:szCs w:val="28"/>
        </w:rPr>
        <w:br/>
        <w:t>г) рассматривает только интернационализированную часть национальной экономики;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отражает только неинтернационализированную часть национальной экономики.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Геоэкономический трибунал — это: </w:t>
      </w:r>
      <w:r>
        <w:rPr>
          <w:rFonts w:ascii="Times New Roman" w:hAnsi="Times New Roman" w:cs="Times New Roman"/>
          <w:sz w:val="28"/>
          <w:szCs w:val="28"/>
        </w:rPr>
        <w:br/>
        <w:t>а) метод “кольберизма выс</w:t>
      </w:r>
      <w:r>
        <w:rPr>
          <w:rFonts w:ascii="Times New Roman" w:hAnsi="Times New Roman" w:cs="Times New Roman"/>
          <w:sz w:val="28"/>
          <w:szCs w:val="28"/>
        </w:rPr>
        <w:t>оких технологий”; </w:t>
      </w:r>
      <w:r>
        <w:rPr>
          <w:rFonts w:ascii="Times New Roman" w:hAnsi="Times New Roman" w:cs="Times New Roman"/>
          <w:sz w:val="28"/>
          <w:szCs w:val="28"/>
        </w:rPr>
        <w:br/>
        <w:t>б) международная судебная коллегия, призванная рассматривать дела о геоэкономической агрессии; </w:t>
      </w:r>
      <w:r>
        <w:rPr>
          <w:rFonts w:ascii="Times New Roman" w:hAnsi="Times New Roman" w:cs="Times New Roman"/>
          <w:sz w:val="28"/>
          <w:szCs w:val="28"/>
        </w:rPr>
        <w:br/>
        <w:t>в) структурное подразделение ООН; </w:t>
      </w:r>
      <w:r>
        <w:rPr>
          <w:rFonts w:ascii="Times New Roman" w:hAnsi="Times New Roman" w:cs="Times New Roman"/>
          <w:sz w:val="28"/>
          <w:szCs w:val="28"/>
        </w:rPr>
        <w:br/>
        <w:t>г) геостратегический центр силы “Нового Севера”;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центр геоэкономического пространства.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Договорная</w:t>
      </w:r>
      <w:r>
        <w:rPr>
          <w:rFonts w:ascii="Times New Roman" w:hAnsi="Times New Roman" w:cs="Times New Roman"/>
          <w:sz w:val="28"/>
          <w:szCs w:val="28"/>
        </w:rPr>
        <w:t xml:space="preserve"> система объемной интерпретации геоэкономического атласа: </w:t>
      </w:r>
      <w:r>
        <w:rPr>
          <w:rFonts w:ascii="Times New Roman" w:hAnsi="Times New Roman" w:cs="Times New Roman"/>
          <w:sz w:val="28"/>
          <w:szCs w:val="28"/>
        </w:rPr>
        <w:br/>
        <w:t>а) рассматривает мировой рынок как совокупность геоэкономических систем и пространств, развивающихся по законам геоэкономического меморандума; </w:t>
      </w:r>
      <w:r>
        <w:rPr>
          <w:rFonts w:ascii="Times New Roman" w:hAnsi="Times New Roman" w:cs="Times New Roman"/>
          <w:sz w:val="28"/>
          <w:szCs w:val="28"/>
        </w:rPr>
        <w:br/>
        <w:t>б)  представляет единичного субъекта деятельности как</w:t>
      </w:r>
      <w:r>
        <w:rPr>
          <w:rFonts w:ascii="Times New Roman" w:hAnsi="Times New Roman" w:cs="Times New Roman"/>
          <w:sz w:val="28"/>
          <w:szCs w:val="28"/>
        </w:rPr>
        <w:t xml:space="preserve"> узел “кристаллической решетки”, помещенной в мирохозяйственную среду; </w:t>
      </w:r>
      <w:r>
        <w:rPr>
          <w:rFonts w:ascii="Times New Roman" w:hAnsi="Times New Roman" w:cs="Times New Roman"/>
          <w:sz w:val="28"/>
          <w:szCs w:val="28"/>
        </w:rPr>
        <w:br/>
        <w:t>в) характеризуется такими субъектами, как концерны, консорциумы, ТНК, ПКА и др.; </w:t>
      </w:r>
      <w:r>
        <w:rPr>
          <w:rFonts w:ascii="Times New Roman" w:hAnsi="Times New Roman" w:cs="Times New Roman"/>
          <w:sz w:val="28"/>
          <w:szCs w:val="28"/>
        </w:rPr>
        <w:br/>
        <w:t>г) характеризуется такими объектами, как ТНК, ПКА, концерны и др.; </w:t>
      </w:r>
      <w:r>
        <w:rPr>
          <w:rFonts w:ascii="Times New Roman" w:hAnsi="Times New Roman" w:cs="Times New Roman"/>
          <w:sz w:val="28"/>
          <w:szCs w:val="28"/>
        </w:rPr>
        <w:br/>
        <w:t>д) имеет элементом кристаллической</w:t>
      </w:r>
      <w:r>
        <w:rPr>
          <w:rFonts w:ascii="Times New Roman" w:hAnsi="Times New Roman" w:cs="Times New Roman"/>
          <w:sz w:val="28"/>
          <w:szCs w:val="28"/>
        </w:rPr>
        <w:t xml:space="preserve"> решетки информационно-договорной модуль.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Геоэкономический регионализм — это: </w:t>
      </w:r>
      <w:r>
        <w:rPr>
          <w:rFonts w:ascii="Times New Roman" w:hAnsi="Times New Roman" w:cs="Times New Roman"/>
          <w:sz w:val="28"/>
          <w:szCs w:val="28"/>
        </w:rPr>
        <w:br/>
        <w:t>а) результат развития диссоциативного регионализма; </w:t>
      </w:r>
      <w:r>
        <w:rPr>
          <w:rFonts w:ascii="Times New Roman" w:hAnsi="Times New Roman" w:cs="Times New Roman"/>
          <w:sz w:val="28"/>
          <w:szCs w:val="28"/>
        </w:rPr>
        <w:br/>
        <w:t>б) альтернатива глобализации; </w:t>
      </w:r>
      <w:r>
        <w:rPr>
          <w:rFonts w:ascii="Times New Roman" w:hAnsi="Times New Roman" w:cs="Times New Roman"/>
          <w:sz w:val="28"/>
          <w:szCs w:val="28"/>
        </w:rPr>
        <w:br/>
        <w:t>в) выделение геоэкономических региональных акторов; </w:t>
      </w:r>
      <w:r>
        <w:rPr>
          <w:rFonts w:ascii="Times New Roman" w:hAnsi="Times New Roman" w:cs="Times New Roman"/>
          <w:sz w:val="28"/>
          <w:szCs w:val="28"/>
        </w:rPr>
        <w:br/>
        <w:t>г) членение геоэкономического прост</w:t>
      </w:r>
      <w:r>
        <w:rPr>
          <w:rFonts w:ascii="Times New Roman" w:hAnsi="Times New Roman" w:cs="Times New Roman"/>
          <w:sz w:val="28"/>
          <w:szCs w:val="28"/>
        </w:rPr>
        <w:t>ранства на регионы; </w:t>
      </w:r>
      <w:r>
        <w:rPr>
          <w:rFonts w:ascii="Times New Roman" w:hAnsi="Times New Roman" w:cs="Times New Roman"/>
          <w:sz w:val="28"/>
          <w:szCs w:val="28"/>
        </w:rPr>
        <w:br/>
        <w:t xml:space="preserve">д)формирующийся атрибут системы открытого регионализма.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Модель глобального мироустройства Pax Economicana: </w:t>
      </w:r>
      <w:r>
        <w:rPr>
          <w:rFonts w:ascii="Times New Roman" w:hAnsi="Times New Roman" w:cs="Times New Roman"/>
          <w:sz w:val="28"/>
          <w:szCs w:val="28"/>
        </w:rPr>
        <w:br/>
        <w:t>а) носит гексональный характер; </w:t>
      </w:r>
      <w:r>
        <w:rPr>
          <w:rFonts w:ascii="Times New Roman" w:hAnsi="Times New Roman" w:cs="Times New Roman"/>
          <w:sz w:val="28"/>
          <w:szCs w:val="28"/>
        </w:rPr>
        <w:br/>
        <w:t>б) характеризуется сосуществованием двух разных поколений геоэкономических субъектов: гос</w:t>
      </w:r>
      <w:r>
        <w:rPr>
          <w:rFonts w:ascii="Times New Roman" w:hAnsi="Times New Roman" w:cs="Times New Roman"/>
          <w:sz w:val="28"/>
          <w:szCs w:val="28"/>
        </w:rPr>
        <w:t>ударств и геоэкономческих регионов; </w:t>
      </w:r>
      <w:r>
        <w:rPr>
          <w:rFonts w:ascii="Times New Roman" w:hAnsi="Times New Roman" w:cs="Times New Roman"/>
          <w:sz w:val="28"/>
          <w:szCs w:val="28"/>
        </w:rPr>
        <w:br/>
        <w:t>в) разработана российским исследователем А. Неклессой; </w:t>
      </w:r>
      <w:r>
        <w:rPr>
          <w:rFonts w:ascii="Times New Roman" w:hAnsi="Times New Roman" w:cs="Times New Roman"/>
          <w:sz w:val="28"/>
          <w:szCs w:val="28"/>
        </w:rPr>
        <w:br/>
        <w:t>г) основывается на российском геоэкономическом проекте;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является непосредственным развитием идей мир-системного подхода во французской школе геоэкономики.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Структурные черты двух основных геоэкономических регионов Юга и Нового Севера сочетает в себе такой геоэкономический регион, как: </w:t>
      </w:r>
      <w:r>
        <w:rPr>
          <w:rFonts w:ascii="Times New Roman" w:hAnsi="Times New Roman" w:cs="Times New Roman"/>
          <w:sz w:val="28"/>
          <w:szCs w:val="28"/>
        </w:rPr>
        <w:br/>
        <w:t>а) гипер-Север; </w:t>
      </w:r>
      <w:r>
        <w:rPr>
          <w:rFonts w:ascii="Times New Roman" w:hAnsi="Times New Roman" w:cs="Times New Roman"/>
          <w:sz w:val="28"/>
          <w:szCs w:val="28"/>
        </w:rPr>
        <w:br/>
        <w:t>б) гипер-Восток; </w:t>
      </w:r>
      <w:r>
        <w:rPr>
          <w:rFonts w:ascii="Times New Roman" w:hAnsi="Times New Roman" w:cs="Times New Roman"/>
          <w:sz w:val="28"/>
          <w:szCs w:val="28"/>
        </w:rPr>
        <w:br/>
        <w:t>в) русский мир; </w:t>
      </w:r>
      <w:r>
        <w:rPr>
          <w:rFonts w:ascii="Times New Roman" w:hAnsi="Times New Roman" w:cs="Times New Roman"/>
          <w:sz w:val="28"/>
          <w:szCs w:val="28"/>
        </w:rPr>
        <w:br/>
        <w:t>г) постсоветский мир;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Новый Восток.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НАТО является геоэкономическ</w:t>
      </w:r>
      <w:r>
        <w:rPr>
          <w:rFonts w:ascii="Times New Roman" w:hAnsi="Times New Roman" w:cs="Times New Roman"/>
          <w:sz w:val="28"/>
          <w:szCs w:val="28"/>
        </w:rPr>
        <w:t>им субъектом: </w:t>
      </w:r>
      <w:r>
        <w:rPr>
          <w:rFonts w:ascii="Times New Roman" w:hAnsi="Times New Roman" w:cs="Times New Roman"/>
          <w:sz w:val="28"/>
          <w:szCs w:val="28"/>
        </w:rPr>
        <w:br/>
        <w:t>а) Нового Востока; </w:t>
      </w:r>
      <w:r>
        <w:rPr>
          <w:rFonts w:ascii="Times New Roman" w:hAnsi="Times New Roman" w:cs="Times New Roman"/>
          <w:sz w:val="28"/>
          <w:szCs w:val="28"/>
        </w:rPr>
        <w:br/>
        <w:t>б) Запада; </w:t>
      </w:r>
      <w:r>
        <w:rPr>
          <w:rFonts w:ascii="Times New Roman" w:hAnsi="Times New Roman" w:cs="Times New Roman"/>
          <w:sz w:val="28"/>
          <w:szCs w:val="28"/>
        </w:rPr>
        <w:br/>
        <w:t>в) Глубокого Юга; </w:t>
      </w:r>
      <w:r>
        <w:rPr>
          <w:rFonts w:ascii="Times New Roman" w:hAnsi="Times New Roman" w:cs="Times New Roman"/>
          <w:sz w:val="28"/>
          <w:szCs w:val="28"/>
        </w:rPr>
        <w:br/>
        <w:t>г) Нового Севера; </w:t>
      </w:r>
      <w:r>
        <w:rPr>
          <w:rFonts w:ascii="Times New Roman" w:hAnsi="Times New Roman" w:cs="Times New Roman"/>
          <w:sz w:val="28"/>
          <w:szCs w:val="28"/>
        </w:rPr>
        <w:br/>
        <w:t xml:space="preserve">д) постсоветского мира.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Создание особой финансовой системы для стабилизации валютных и финансовых отношений внутри региона — это: </w:t>
      </w:r>
      <w:r>
        <w:rPr>
          <w:rFonts w:ascii="Times New Roman" w:hAnsi="Times New Roman" w:cs="Times New Roman"/>
          <w:sz w:val="28"/>
          <w:szCs w:val="28"/>
        </w:rPr>
        <w:br/>
        <w:t>а) открытый регионализм; </w:t>
      </w:r>
      <w:r>
        <w:rPr>
          <w:rFonts w:ascii="Times New Roman" w:hAnsi="Times New Roman" w:cs="Times New Roman"/>
          <w:sz w:val="28"/>
          <w:szCs w:val="28"/>
        </w:rPr>
        <w:br/>
        <w:t>б) геоэко</w:t>
      </w:r>
      <w:r>
        <w:rPr>
          <w:rFonts w:ascii="Times New Roman" w:hAnsi="Times New Roman" w:cs="Times New Roman"/>
          <w:sz w:val="28"/>
          <w:szCs w:val="28"/>
        </w:rPr>
        <w:t>номический монетаризм; </w:t>
      </w:r>
      <w:r>
        <w:rPr>
          <w:rFonts w:ascii="Times New Roman" w:hAnsi="Times New Roman" w:cs="Times New Roman"/>
          <w:sz w:val="28"/>
          <w:szCs w:val="28"/>
        </w:rPr>
        <w:br/>
        <w:t>в) монетарный регионализм; </w:t>
      </w:r>
      <w:r>
        <w:rPr>
          <w:rFonts w:ascii="Times New Roman" w:hAnsi="Times New Roman" w:cs="Times New Roman"/>
          <w:sz w:val="28"/>
          <w:szCs w:val="28"/>
        </w:rPr>
        <w:br/>
        <w:t>г) открытая геоэкономика; </w:t>
      </w:r>
      <w:r>
        <w:rPr>
          <w:rFonts w:ascii="Times New Roman" w:hAnsi="Times New Roman" w:cs="Times New Roman"/>
          <w:sz w:val="28"/>
          <w:szCs w:val="28"/>
        </w:rPr>
        <w:br/>
        <w:t xml:space="preserve">д) эффективный протекционизм.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Регионом перманентной нестабильности в модели Pax Еconomicana называют такой геоэкономический регион, как: </w:t>
      </w:r>
      <w:r>
        <w:rPr>
          <w:rFonts w:ascii="Times New Roman" w:hAnsi="Times New Roman" w:cs="Times New Roman"/>
          <w:sz w:val="28"/>
          <w:szCs w:val="28"/>
        </w:rPr>
        <w:br/>
        <w:t>а) Глубокий Юг; </w:t>
      </w:r>
      <w:r>
        <w:rPr>
          <w:rFonts w:ascii="Times New Roman" w:hAnsi="Times New Roman" w:cs="Times New Roman"/>
          <w:sz w:val="28"/>
          <w:szCs w:val="28"/>
        </w:rPr>
        <w:br/>
        <w:t xml:space="preserve">б) мусульманский </w:t>
      </w:r>
      <w:r>
        <w:rPr>
          <w:rFonts w:ascii="Times New Roman" w:hAnsi="Times New Roman" w:cs="Times New Roman"/>
          <w:sz w:val="28"/>
          <w:szCs w:val="28"/>
        </w:rPr>
        <w:t>Юг; </w:t>
      </w:r>
      <w:r>
        <w:rPr>
          <w:rFonts w:ascii="Times New Roman" w:hAnsi="Times New Roman" w:cs="Times New Roman"/>
          <w:sz w:val="28"/>
          <w:szCs w:val="28"/>
        </w:rPr>
        <w:br/>
        <w:t>в) район индоокеанской дуги; </w:t>
      </w:r>
      <w:r>
        <w:rPr>
          <w:rFonts w:ascii="Times New Roman" w:hAnsi="Times New Roman" w:cs="Times New Roman"/>
          <w:sz w:val="28"/>
          <w:szCs w:val="28"/>
        </w:rPr>
        <w:br/>
        <w:t>г) Новый Юг; </w:t>
      </w:r>
      <w:r>
        <w:rPr>
          <w:rFonts w:ascii="Times New Roman" w:hAnsi="Times New Roman" w:cs="Times New Roman"/>
          <w:sz w:val="28"/>
          <w:szCs w:val="28"/>
        </w:rPr>
        <w:br/>
        <w:t>д) Гипер-Юг. 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27.Кто из перечисленных исследователей имеет отношение к развития геоэкономики как науки,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 Смит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Ф. Лист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Ж. Аттали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Э. Кочетов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Э. Люттвак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28.Мир-экономика: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является понятием, </w:t>
      </w:r>
      <w:r>
        <w:rPr>
          <w:rFonts w:ascii="Times New Roman" w:hAnsi="Times New Roman" w:cs="Times New Roman"/>
          <w:sz w:val="28"/>
          <w:szCs w:val="28"/>
        </w:rPr>
        <w:t>введенный в научный оборот Ф. Реригом;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б)совпадает в границах с мировой экономикой;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характеризуется как пространство с пульсирующими границами;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является центральной категорией геоэкономического анализа;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включает в свой состав ядро, полуперефирию и</w:t>
      </w:r>
      <w:r>
        <w:rPr>
          <w:rFonts w:ascii="Times New Roman" w:hAnsi="Times New Roman" w:cs="Times New Roman"/>
          <w:sz w:val="28"/>
          <w:szCs w:val="28"/>
        </w:rPr>
        <w:t xml:space="preserve"> периферию.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29.Интернацинализированное воспроизводственное ядро: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возникает в рамках автаркии;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разрабатывается как научная категория в работах э. кочетова;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объединяет разрозненные звенья национальных экономик;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является центром геоэкономического </w:t>
      </w:r>
      <w:r>
        <w:rPr>
          <w:rFonts w:ascii="Times New Roman" w:hAnsi="Times New Roman" w:cs="Times New Roman"/>
          <w:sz w:val="28"/>
          <w:szCs w:val="28"/>
        </w:rPr>
        <w:t>пространства;</w:t>
      </w: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является частью полупериферии экономического пространства.</w:t>
      </w:r>
    </w:p>
    <w:p w:rsidR="007263BA" w:rsidRDefault="007263BA">
      <w:pPr>
        <w:pStyle w:val="afa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BA" w:rsidRDefault="003F4AE2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10.5. Перечень основных понятий для составления глоссария.</w:t>
      </w:r>
    </w:p>
    <w:p w:rsidR="007263BA" w:rsidRDefault="007263B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Геополитика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политологическая концепция, согласно которой политика государства предопределяется географическими факторами (внутреннего и внешнего характера).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Геофинансовое пространство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составная часть геоэкономического пространства, отображающая структуру мировой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финансовой системы и включающая в себя трансграничные финансовые потоки, деятельность мировых центров финансовой деятельности и международных финансовых организаций.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Геофинансы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вынесенная за национальные рамки система финансовых атрибутов и денежных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ношений (кредитно-финансовых, валютных, платежных), определяющих контур геофинансового пространства.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Геоэкономические национальные интересы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система долговременных целевых государственных устремлений, задач, приоритетов, направлений деятельности в геоэко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номическом пространстве.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Геоэкономический атлас мира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схема распределения геоэкономических ресурсов национальных хозяйств и ареалов их потенциального использования в целях эффективного распределения мирового дохода.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Геоэкономический экспансионизм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поли</w:t>
      </w:r>
      <w:r>
        <w:rPr>
          <w:rFonts w:ascii="Times New Roman" w:hAnsi="Times New Roman" w:cs="Times New Roman"/>
          <w:bCs/>
          <w:sz w:val="28"/>
          <w:szCs w:val="28"/>
        </w:rPr>
        <w:t>тическая доктрина провозглашающая геоэкономические идеи для оправдания внешнеэкономической экспансии, направленной на захват доли национального дохода других стран; национальными структурами сырьевых, финансовых, интеллектуальных и других ресурсов иных гос</w:t>
      </w:r>
      <w:r>
        <w:rPr>
          <w:rFonts w:ascii="Times New Roman" w:hAnsi="Times New Roman" w:cs="Times New Roman"/>
          <w:bCs/>
          <w:sz w:val="28"/>
          <w:szCs w:val="28"/>
        </w:rPr>
        <w:t xml:space="preserve">ударств без доступа их к формированию и распределению мирового дохода; стремление к полновластному контролю над мировым доходом; развязыванию геоэкономических войн.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Геоэкономические войны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нанесение ущерба невоенными методами по заранее спланированной стратегии оперирования в геоэкономическом пространстве с использованием национальных геоэкономических ресурсов.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Геоэкономические ресурсы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имеющиеся и потенциальные национальные ресурсы эко</w:t>
      </w:r>
      <w:r>
        <w:rPr>
          <w:rFonts w:ascii="Times New Roman" w:hAnsi="Times New Roman" w:cs="Times New Roman"/>
          <w:bCs/>
          <w:sz w:val="28"/>
          <w:szCs w:val="28"/>
        </w:rPr>
        <w:t>номического и политического воздействия на характер и степень участия в перераспределении мирового дохода (производственный, внешнеторговый, инвестиционный, валютно-финансовый потенциал, природно-территориальный потенциал, социально-демографический фактор,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военно-политические ресурсы).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Геоэкономическое пространство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структура всего глобального мирового хозяйства или его системного ареала, где разворачиваются процессы использования геоэкономических ресурсов стран-участниц мирохозяйственных связей.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Глобали</w:t>
      </w:r>
      <w:r>
        <w:rPr>
          <w:rFonts w:ascii="Times New Roman" w:hAnsi="Times New Roman" w:cs="Times New Roman"/>
          <w:b/>
          <w:bCs/>
          <w:sz w:val="28"/>
          <w:szCs w:val="28"/>
        </w:rPr>
        <w:t>зация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процесс воспроизводственной трансформации национальных экономик и их хозяйствующих структур, капитала, товаров, услуг, рабочей силы, при которой мировая экономика рассматривается не просто как сумма (совокупность) национальных экономик, финансовых,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валютных, правовых информационных систем, а как целостное, единое геоэкономическое пространство, функционирующее по своим законам.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Мировой доход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доход в \ мировом измерении от внешнеэкономической деятельности, получаемый от реализации товаров и услуг 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международной торговле, международном обмене инвестициями, на мировых валютно-финансовых и фондовых рынках, рынках рабочей силы. </w:t>
      </w:r>
    </w:p>
    <w:p w:rsidR="007263BA" w:rsidRDefault="003F4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Мировой экономический 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современная или формирующаяся структура мирохозяйственных связей, предопределяющая позиции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циональных экономик в глобальной экономике.  </w:t>
      </w:r>
    </w:p>
    <w:p w:rsidR="007263BA" w:rsidRDefault="003F4AE2">
      <w:pPr>
        <w:shd w:val="clear" w:color="auto" w:fill="FFFFFF"/>
        <w:tabs>
          <w:tab w:val="left" w:pos="3150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10.6. Критерии оценки знаний обучающегося.</w:t>
      </w:r>
    </w:p>
    <w:p w:rsidR="007263BA" w:rsidRDefault="007263BA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263BA" w:rsidRDefault="003F4AE2">
      <w:pPr>
        <w:pStyle w:val="af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в форме экзамена для очной формы обучения в соответствие с учебным планом.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знаний обучающихся определяется следующими оценками:</w:t>
      </w:r>
    </w:p>
    <w:tbl>
      <w:tblPr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</w:tblGrid>
      <w:tr w:rsidR="007263BA">
        <w:tc>
          <w:tcPr>
            <w:tcW w:w="2552" w:type="dxa"/>
          </w:tcPr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«Отлично»</w:t>
            </w:r>
          </w:p>
        </w:tc>
        <w:tc>
          <w:tcPr>
            <w:tcW w:w="7230" w:type="dxa"/>
          </w:tcPr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логично выстроенный и лаконично представленный ответ на основной и дополнительные вопросы; исчерпывающий, последовательно, четко и логически стройное изложение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 умение анализировать изученные явления в их взаимосвязи с диалектическим развитием, умение тесно связывать теорию с практикой; владение современными методами анализа и решения проблем, методами принятия решений и их реализации на практике, за 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применять теоретические положения при решении практических задач.</w:t>
            </w:r>
          </w:p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  <w:p w:rsidR="007263BA" w:rsidRDefault="007263B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3BA">
        <w:tc>
          <w:tcPr>
            <w:tcW w:w="2552" w:type="dxa"/>
          </w:tcPr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«Хорошо»</w:t>
            </w:r>
          </w:p>
        </w:tc>
        <w:tc>
          <w:tcPr>
            <w:tcW w:w="7230" w:type="dxa"/>
          </w:tcPr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грамотное без существенных неточностей ответы на поставленные вопросы, за обладание способностью к анализу, организации и планированию, за умение применять теоретические положения при решении практических задач.</w:t>
            </w:r>
          </w:p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вном сформированы. </w:t>
            </w:r>
          </w:p>
        </w:tc>
      </w:tr>
      <w:tr w:rsidR="007263BA">
        <w:tc>
          <w:tcPr>
            <w:tcW w:w="2552" w:type="dxa"/>
          </w:tcPr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7230" w:type="dxa"/>
          </w:tcPr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дает недостаточно правильные формулировки, наруше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задач.</w:t>
            </w:r>
          </w:p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7263BA">
        <w:tc>
          <w:tcPr>
            <w:tcW w:w="2552" w:type="dxa"/>
          </w:tcPr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7263BA" w:rsidRDefault="003F4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удовлетворительно»</w:t>
            </w:r>
          </w:p>
        </w:tc>
        <w:tc>
          <w:tcPr>
            <w:tcW w:w="7230" w:type="dxa"/>
          </w:tcPr>
          <w:p w:rsidR="007263BA" w:rsidRDefault="003F4A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незнание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значительной части программного материала, за существенные ошибки в ответах на вопросы, неуверенно, с большими затруднениями выполняет практические работы незнание основных понятий дисциплины. Компетенции, оцениваемые при ответе, не сформированы. Оценка «н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еудовлетворительно» ставится студентам, которые не могут продолжить обучение без дополнительных занятий по соответствующей дисциплине.</w:t>
            </w:r>
          </w:p>
          <w:p w:rsidR="007263BA" w:rsidRDefault="007263B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контроль проводится в форме зачета у заочной формы обучения в соответствие с учебным планом.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 оценке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ответов в процессе итогового контроля оцениваются:</w:t>
      </w: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уверенные знания, умения и навыки, включенные в соответствующую компетенцию;</w:t>
      </w: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знание ситуации и умение применить правильный научный методический подход и инструментарий для решения задач;</w:t>
      </w: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умение выдел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ять приоритетные направления в вопросах актуальных проблем мировой экономики и международного бизнеса;</w:t>
      </w: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способность устанавливать причинно-следственные связи в изложении материала, делать выводы;</w:t>
      </w:r>
    </w:p>
    <w:p w:rsidR="007263BA" w:rsidRDefault="003F4AE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- умение применять теоретические знания для анализа конкрет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ной ситуации.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При проведении контроля в форме зачёта в соответствие с учебным планом, применяется следующие критерии оценки: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«Зачтено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»- студент правильно ответил более, чем на 50% вопросов, таким образом, магистрант умеет применять знания для решения практ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ических задач. Учебный материал освоен правильно, глубоко, осознано. Студент владеет понятийным аппаратом, хорошо ориентируется в фактах и закономерностях. Компетенции, оцениваемые при ответе, сформированы полностью.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«Не зачтено»-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выставляется студенту, 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задач. В суждениях нарушена логика, полнота, отсутствует аргументация. Компетенции,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оцениваемые при ответе, не сформированы 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процедуры оценивания результатов обучения инвалидов и </w:t>
      </w:r>
      <w:r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</w:t>
      </w:r>
      <w:r>
        <w:rPr>
          <w:rFonts w:ascii="Times New Roman" w:hAnsi="Times New Roman" w:cs="Times New Roman"/>
          <w:sz w:val="28"/>
          <w:szCs w:val="28"/>
        </w:rPr>
        <w:t>кие средства.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переч</w:t>
      </w:r>
      <w:r>
        <w:rPr>
          <w:rFonts w:ascii="Times New Roman" w:hAnsi="Times New Roman" w:cs="Times New Roman"/>
          <w:sz w:val="28"/>
          <w:szCs w:val="28"/>
        </w:rPr>
        <w:t>ень может быть конкретизирован в зависимости от контингента обучающихся.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</w:t>
      </w:r>
      <w:r>
        <w:rPr>
          <w:rFonts w:ascii="Times New Roman" w:hAnsi="Times New Roman" w:cs="Times New Roman"/>
          <w:sz w:val="28"/>
          <w:szCs w:val="28"/>
        </w:rPr>
        <w:t>аний в зависимости от индивидуальных особенностей обучающихся: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доступная форма предоставления заданий оценочных средств (в печатной ф</w:t>
      </w:r>
      <w:r>
        <w:rPr>
          <w:rFonts w:ascii="Times New Roman" w:hAnsi="Times New Roman" w:cs="Times New Roman"/>
          <w:sz w:val="28"/>
          <w:szCs w:val="28"/>
        </w:rPr>
        <w:t>орме, в печатной форме увеличенным шрифтом, в форме электронного документа, задания зачитываются ассистентом);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процедуры оценивания результатов обучения инвалидов и </w:t>
      </w:r>
      <w:r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 допускается с использованием дистанционных образовательных технологий.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рефератов, аналитического отчета: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«отлично»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работа магистранта написана грамотным научным языком, сф</w:t>
      </w:r>
      <w:r>
        <w:rPr>
          <w:rFonts w:ascii="Times New Roman" w:hAnsi="Times New Roman" w:cs="Times New Roman"/>
          <w:sz w:val="28"/>
          <w:szCs w:val="28"/>
          <w:lang w:eastAsia="ru-RU"/>
        </w:rPr>
        <w:t>ормулирована цель работы, полно и логично раскрыта тема, имеет чёткую структуру и логику изложения, точка зрения магистранта обоснована, в работе присутствуют ссылки на нормативно-правовые акты. Магистрант в работе выдвигает новые идеи и трактовки, демонст</w:t>
      </w:r>
      <w:r>
        <w:rPr>
          <w:rFonts w:ascii="Times New Roman" w:hAnsi="Times New Roman" w:cs="Times New Roman"/>
          <w:sz w:val="28"/>
          <w:szCs w:val="28"/>
          <w:lang w:eastAsia="ru-RU"/>
        </w:rPr>
        <w:t>рирует способность анализировать материал.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«хорошо»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работа магистранта написана грамотным научным языком, имеет чёткую структуру и логику изложения, точка зрения магистранта обоснована, в работе присутствуют ссылки на нормативно-п</w:t>
      </w:r>
      <w:r>
        <w:rPr>
          <w:rFonts w:ascii="Times New Roman" w:hAnsi="Times New Roman" w:cs="Times New Roman"/>
          <w:sz w:val="28"/>
          <w:szCs w:val="28"/>
          <w:lang w:eastAsia="ru-RU"/>
        </w:rPr>
        <w:t>равовые акты, не полностью раскрыта тема работы, имеются ошибки в стилистике и грамотности изложения материала.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«удовлетворительно»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магистрант выполнил задание, однако не продемонстрировал способность к научному анализу, не высказ</w:t>
      </w:r>
      <w:r>
        <w:rPr>
          <w:rFonts w:ascii="Times New Roman" w:hAnsi="Times New Roman" w:cs="Times New Roman"/>
          <w:sz w:val="28"/>
          <w:szCs w:val="28"/>
          <w:lang w:eastAsia="ru-RU"/>
        </w:rPr>
        <w:t>ывал в работе своего мнения, допустил ошибки в логическом обосновании своего ответа, не полностью раскрыта тема работы, имеются ошибки в стилистике и грамотности изложения материала.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«неудовлетворительно»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магистрант не выполнил за</w:t>
      </w:r>
      <w:r>
        <w:rPr>
          <w:rFonts w:ascii="Times New Roman" w:hAnsi="Times New Roman" w:cs="Times New Roman"/>
          <w:sz w:val="28"/>
          <w:szCs w:val="28"/>
          <w:lang w:eastAsia="ru-RU"/>
        </w:rPr>
        <w:t>дание, или выполнил его формально, ответил на заданный вопрос, при этом не ссылался на мнения учёных, не трактовал нормативно-правовые акты, не высказывал своего мнения, не проявил способность к анализу, то есть в целом цель реферата, доклада не достигнута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63BA" w:rsidRDefault="003F4AE2">
      <w:pPr>
        <w:pStyle w:val="10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если работа не будет соответствовать предъявляемым к ней требованиям, она будет возвращена автору на доработку.</w:t>
      </w:r>
    </w:p>
    <w:p w:rsidR="007263BA" w:rsidRDefault="003F4AE2">
      <w:pPr>
        <w:pStyle w:val="100"/>
        <w:shd w:val="clear" w:color="auto" w:fill="auto"/>
        <w:spacing w:before="0" w:line="360" w:lineRule="auto"/>
        <w:ind w:firstLine="709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Критерии оценки научных докладов:</w:t>
      </w:r>
    </w:p>
    <w:p w:rsidR="007263BA" w:rsidRDefault="003F4AE2">
      <w:pPr>
        <w:pStyle w:val="11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Доклад оценивается </w:t>
      </w:r>
      <w:r>
        <w:rPr>
          <w:b/>
          <w:color w:val="auto"/>
          <w:sz w:val="28"/>
          <w:szCs w:val="28"/>
        </w:rPr>
        <w:t>«</w:t>
      </w:r>
      <w:r>
        <w:rPr>
          <w:rStyle w:val="afe"/>
          <w:b/>
          <w:color w:val="auto"/>
          <w:sz w:val="28"/>
          <w:szCs w:val="28"/>
        </w:rPr>
        <w:t>отлично</w:t>
      </w:r>
      <w:r>
        <w:rPr>
          <w:b/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если помимо обоснования актуальности проблемы, анализа позиций авторов изученных работ, студент провел сравнительный анализ ситуации, высказал свою точку зрения на проблему, которой посвящен доклад, и сумел дать ее обоснование. Завершить доклад должны общ</w:t>
      </w:r>
      <w:r>
        <w:rPr>
          <w:color w:val="auto"/>
          <w:sz w:val="28"/>
          <w:szCs w:val="28"/>
        </w:rPr>
        <w:t>ие выводы о возможности при</w:t>
      </w:r>
      <w:r>
        <w:rPr>
          <w:color w:val="auto"/>
          <w:sz w:val="28"/>
          <w:szCs w:val="28"/>
        </w:rPr>
        <w:softHyphen/>
        <w:t>менения опыта в практике муниципального управления и местного само</w:t>
      </w:r>
      <w:r>
        <w:rPr>
          <w:color w:val="auto"/>
          <w:sz w:val="28"/>
          <w:szCs w:val="28"/>
        </w:rPr>
        <w:softHyphen/>
        <w:t>управления.</w:t>
      </w:r>
    </w:p>
    <w:p w:rsidR="007263BA" w:rsidRDefault="003F4AE2">
      <w:pPr>
        <w:pStyle w:val="11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Доклад оценивается </w:t>
      </w:r>
      <w:r>
        <w:rPr>
          <w:b/>
          <w:color w:val="auto"/>
          <w:sz w:val="28"/>
          <w:szCs w:val="28"/>
        </w:rPr>
        <w:t>«</w:t>
      </w:r>
      <w:r>
        <w:rPr>
          <w:rStyle w:val="afe"/>
          <w:b/>
          <w:color w:val="auto"/>
          <w:sz w:val="28"/>
          <w:szCs w:val="28"/>
        </w:rPr>
        <w:t>хорошо</w:t>
      </w:r>
      <w:r>
        <w:rPr>
          <w:b/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если в нем раскрыта актуальность проблемы, с точки зрения авторов изучен</w:t>
      </w:r>
      <w:r>
        <w:rPr>
          <w:color w:val="auto"/>
          <w:sz w:val="28"/>
          <w:szCs w:val="28"/>
        </w:rPr>
        <w:softHyphen/>
        <w:t>ных работ, обоснованы выводы о ее важности для р</w:t>
      </w:r>
      <w:r>
        <w:rPr>
          <w:color w:val="auto"/>
          <w:sz w:val="28"/>
          <w:szCs w:val="28"/>
        </w:rPr>
        <w:t>ешения проблем в облас</w:t>
      </w:r>
      <w:r>
        <w:rPr>
          <w:color w:val="auto"/>
          <w:sz w:val="28"/>
          <w:szCs w:val="28"/>
        </w:rPr>
        <w:softHyphen/>
        <w:t>ти муниципального управления и местного самоуправления.</w:t>
      </w:r>
    </w:p>
    <w:p w:rsidR="007263BA" w:rsidRDefault="003F4AE2">
      <w:pPr>
        <w:pStyle w:val="11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Доклад оценивается </w:t>
      </w:r>
      <w:r>
        <w:rPr>
          <w:rStyle w:val="afe"/>
          <w:b/>
          <w:color w:val="auto"/>
          <w:sz w:val="28"/>
          <w:szCs w:val="28"/>
        </w:rPr>
        <w:t>«удовлетворительно»</w:t>
      </w:r>
      <w:r>
        <w:rPr>
          <w:color w:val="auto"/>
          <w:sz w:val="28"/>
          <w:szCs w:val="28"/>
        </w:rPr>
        <w:t xml:space="preserve"> если в нем обоснована актуальность проблемы, раскрыты точки зрения авторов изученных работ, но не определено свое отношение к данной пробл</w:t>
      </w:r>
      <w:r>
        <w:rPr>
          <w:color w:val="auto"/>
          <w:sz w:val="28"/>
          <w:szCs w:val="28"/>
        </w:rPr>
        <w:t>еме, не сделаны выводы о ее практической значимости, изучено недостаточное коли</w:t>
      </w:r>
      <w:r>
        <w:rPr>
          <w:color w:val="auto"/>
          <w:sz w:val="28"/>
          <w:szCs w:val="28"/>
        </w:rPr>
        <w:softHyphen/>
        <w:t>чество специальной литературы, включая периодические издания.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Методические рекомендации для подготовки презентаций: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Общие требования к презентации: 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•</w:t>
      </w:r>
      <w:r>
        <w:rPr>
          <w:color w:val="auto"/>
          <w:sz w:val="28"/>
          <w:szCs w:val="28"/>
        </w:rPr>
        <w:tab/>
        <w:t>презентация не должна быт</w:t>
      </w:r>
      <w:r>
        <w:rPr>
          <w:color w:val="auto"/>
          <w:sz w:val="28"/>
          <w:szCs w:val="28"/>
        </w:rPr>
        <w:t xml:space="preserve">ь меньше 10 слайдов; 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•</w:t>
      </w:r>
      <w:r>
        <w:rPr>
          <w:color w:val="auto"/>
          <w:sz w:val="28"/>
          <w:szCs w:val="28"/>
        </w:rPr>
        <w:tab/>
        <w:t>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•</w:t>
      </w:r>
      <w:r>
        <w:rPr>
          <w:color w:val="auto"/>
          <w:sz w:val="28"/>
          <w:szCs w:val="28"/>
        </w:rPr>
        <w:tab/>
        <w:t>следующим слайдом должно быть содержание, где представлены основные этапы (моменты) презентации; ж</w:t>
      </w:r>
      <w:r>
        <w:rPr>
          <w:color w:val="auto"/>
          <w:sz w:val="28"/>
          <w:szCs w:val="28"/>
        </w:rPr>
        <w:t xml:space="preserve">елательно, чтобы из содержания по гиперссылке можно было перейти на необходимую страницу и вернуться вновь на содержание; 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•</w:t>
      </w:r>
      <w:r>
        <w:rPr>
          <w:color w:val="auto"/>
          <w:sz w:val="28"/>
          <w:szCs w:val="28"/>
        </w:rPr>
        <w:tab/>
        <w:t xml:space="preserve">дизайн-эргономические требования: сочетаемость цветов, ограниченное количество объектов на слайде, цвет текста; 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•</w:t>
      </w:r>
      <w:r>
        <w:rPr>
          <w:color w:val="auto"/>
          <w:sz w:val="28"/>
          <w:szCs w:val="28"/>
        </w:rPr>
        <w:tab/>
        <w:t>последними слайд</w:t>
      </w:r>
      <w:r>
        <w:rPr>
          <w:color w:val="auto"/>
          <w:sz w:val="28"/>
          <w:szCs w:val="28"/>
        </w:rPr>
        <w:t>ами презентации должны быть глоссарий и список литературы.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Критерии оценки устного ответа: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«5» (отлично) – студент показывает глубокие и полные знания учебного материала, при изложении не допускает неточностей и искажения фактов, излагает материал в логиче</w:t>
      </w:r>
      <w:r>
        <w:rPr>
          <w:color w:val="auto"/>
          <w:sz w:val="28"/>
          <w:szCs w:val="28"/>
        </w:rPr>
        <w:t>ской последовательности, хорошо ориентируется в излагаемом материале, может дать обоснование высказываемым суждениям.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«4» (хорошо) - студент освоил учебный материал в полном объёме, хорошо ориентируется в учебном материале, излагает материал в логической </w:t>
      </w:r>
      <w:r>
        <w:rPr>
          <w:color w:val="auto"/>
          <w:sz w:val="28"/>
          <w:szCs w:val="28"/>
        </w:rPr>
        <w:t>последовательности, однако при ответе допускает неточности.</w:t>
      </w:r>
    </w:p>
    <w:p w:rsidR="007263BA" w:rsidRDefault="003F4AE2">
      <w:pPr>
        <w:pStyle w:val="11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«3» (удовлетворительно) – студент освоил основные положения темы практического занятия, однако при изложении учебного материала допускает неточности, излагает его неполно и непоследовательно, для </w:t>
      </w:r>
      <w:r>
        <w:rPr>
          <w:color w:val="auto"/>
          <w:sz w:val="28"/>
          <w:szCs w:val="28"/>
        </w:rPr>
        <w:t>изложения нуждается в наводящих вопросах со стороны преподавателя, испытывает сложности с обоснованием высказанных суждений.</w:t>
      </w:r>
    </w:p>
    <w:p w:rsidR="007263BA" w:rsidRDefault="003F4AE2">
      <w:pPr>
        <w:pStyle w:val="11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«2» (неудовлетворительно) – студент имеет разрозненные и несистематизированные знания учебного материала, не умеет выделять главное</w:t>
      </w:r>
      <w:r>
        <w:rPr>
          <w:color w:val="auto"/>
          <w:sz w:val="28"/>
          <w:szCs w:val="28"/>
        </w:rPr>
        <w:t xml:space="preserve"> и второстепенное, допускает ошибки в определении основных понятий, искажает их смысл, не может самостоятельно излагать материал.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практической работы: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Оценивается умение за определенное время (30 минут) решить задачу, грамотно и полно </w:t>
      </w:r>
      <w:r>
        <w:rPr>
          <w:rFonts w:ascii="Times New Roman" w:hAnsi="Times New Roman" w:cs="Times New Roman"/>
          <w:sz w:val="28"/>
          <w:szCs w:val="28"/>
        </w:rPr>
        <w:t>ответить, раскрыть теоретический вопрос (основные проблемы в вопросе.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Зачтено</w:t>
      </w:r>
      <w:r>
        <w:rPr>
          <w:rFonts w:ascii="Times New Roman" w:hAnsi="Times New Roman" w:cs="Times New Roman"/>
          <w:b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за отведенное время правильно ответил на вопрос или решил задачу.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«Не зачтено</w:t>
      </w:r>
      <w:r>
        <w:rPr>
          <w:rFonts w:ascii="Times New Roman" w:hAnsi="Times New Roman" w:cs="Times New Roman"/>
          <w:b/>
          <w:sz w:val="28"/>
          <w:szCs w:val="28"/>
        </w:rPr>
        <w:t>»-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не справился с ответом на вопрос, не решил задачу и / или не уложился </w:t>
      </w:r>
      <w:r>
        <w:rPr>
          <w:rFonts w:ascii="Times New Roman" w:hAnsi="Times New Roman" w:cs="Times New Roman"/>
          <w:sz w:val="28"/>
          <w:szCs w:val="28"/>
        </w:rPr>
        <w:t>в отведенное время.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теста:</w:t>
      </w:r>
    </w:p>
    <w:p w:rsidR="007263BA" w:rsidRDefault="003F4A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тестировании все верные ответы берутся за 100%. Оценка выставляется в соответствии с таблицей: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759"/>
        <w:gridCol w:w="4812"/>
      </w:tblGrid>
      <w:tr w:rsidR="007263BA">
        <w:trPr>
          <w:trHeight w:val="250"/>
        </w:trPr>
        <w:tc>
          <w:tcPr>
            <w:tcW w:w="4964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выполнения заданий</w:t>
            </w:r>
          </w:p>
        </w:tc>
        <w:tc>
          <w:tcPr>
            <w:tcW w:w="4965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7263BA">
        <w:trPr>
          <w:trHeight w:val="260"/>
        </w:trPr>
        <w:tc>
          <w:tcPr>
            <w:tcW w:w="4964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90%-100%</w:t>
            </w:r>
          </w:p>
        </w:tc>
        <w:tc>
          <w:tcPr>
            <w:tcW w:w="4965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7263BA">
        <w:trPr>
          <w:trHeight w:val="250"/>
        </w:trPr>
        <w:tc>
          <w:tcPr>
            <w:tcW w:w="4964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75%-90%</w:t>
            </w:r>
          </w:p>
        </w:tc>
        <w:tc>
          <w:tcPr>
            <w:tcW w:w="4965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7263BA">
        <w:trPr>
          <w:trHeight w:val="250"/>
        </w:trPr>
        <w:tc>
          <w:tcPr>
            <w:tcW w:w="4964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60%-75%</w:t>
            </w:r>
          </w:p>
        </w:tc>
        <w:tc>
          <w:tcPr>
            <w:tcW w:w="4965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263BA">
        <w:trPr>
          <w:trHeight w:val="260"/>
        </w:trPr>
        <w:tc>
          <w:tcPr>
            <w:tcW w:w="4964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60%</w:t>
            </w:r>
          </w:p>
        </w:tc>
        <w:tc>
          <w:tcPr>
            <w:tcW w:w="4965" w:type="dxa"/>
          </w:tcPr>
          <w:p w:rsidR="007263BA" w:rsidRDefault="003F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7263BA" w:rsidRDefault="007263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3BA" w:rsidRDefault="007263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3BA" w:rsidRDefault="003F4AE2">
      <w:pPr>
        <w:pStyle w:val="af9"/>
        <w:numPr>
          <w:ilvl w:val="0"/>
          <w:numId w:val="16"/>
        </w:numPr>
        <w:spacing w:line="360" w:lineRule="auto"/>
        <w:ind w:left="0" w:firstLine="709"/>
        <w:contextualSpacing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ВНЕСЕНИЯ ИЗМЕНЕНИЙ В РАБОЧУЮ ПРОГРАММУ УЧЕБНОЙ ДИСЦИПЛИНЫ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Дополнения и изменения в программу учебной дисциплины «Современные проблемы геоэкономики» по направлению подготовки 38.04.01 «Экономика» на 20__-20__ учебный год. 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программу учебной дисциплины вносятся следующие изменения: 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рабочую программу учебной дисциплины внесены: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Должность, 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Звание преподавателя        ________________ФИО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рабочую программу учебной дисциплины утве</w:t>
      </w:r>
      <w:r>
        <w:rPr>
          <w:sz w:val="28"/>
          <w:szCs w:val="28"/>
        </w:rPr>
        <w:t xml:space="preserve">рждены на заседании кафедры «Экономика и управление». </w:t>
      </w: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 от __.__. 20__ года.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7263BA" w:rsidRDefault="003F4AE2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   _______________________________ФИ</w:t>
      </w:r>
      <w:r>
        <w:rPr>
          <w:sz w:val="28"/>
          <w:szCs w:val="28"/>
        </w:rPr>
        <w:t>О</w:t>
      </w:r>
    </w:p>
    <w:p w:rsidR="007263BA" w:rsidRDefault="007263BA">
      <w:pPr>
        <w:pStyle w:val="af9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7263BA" w:rsidRDefault="00726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263BA">
      <w:footerReference w:type="default" r:id="rId4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3BA" w:rsidRDefault="003F4AE2">
      <w:pPr>
        <w:spacing w:line="240" w:lineRule="auto"/>
      </w:pPr>
      <w:r>
        <w:separator/>
      </w:r>
    </w:p>
  </w:endnote>
  <w:endnote w:type="continuationSeparator" w:id="0">
    <w:p w:rsidR="007263BA" w:rsidRDefault="003F4A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</w:sdtPr>
    <w:sdtEndPr/>
    <w:sdtContent>
      <w:p w:rsidR="007263BA" w:rsidRDefault="003F4AE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63BA" w:rsidRDefault="007263B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3BA" w:rsidRDefault="003F4AE2">
      <w:pPr>
        <w:spacing w:after="0"/>
      </w:pPr>
      <w:r>
        <w:separator/>
      </w:r>
    </w:p>
  </w:footnote>
  <w:footnote w:type="continuationSeparator" w:id="0">
    <w:p w:rsidR="007263BA" w:rsidRDefault="003F4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E65"/>
    <w:multiLevelType w:val="multilevel"/>
    <w:tmpl w:val="032E1E6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245C9"/>
    <w:multiLevelType w:val="multilevel"/>
    <w:tmpl w:val="13B245C9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DA56F5"/>
    <w:multiLevelType w:val="multilevel"/>
    <w:tmpl w:val="13DA56F5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328682B"/>
    <w:multiLevelType w:val="multilevel"/>
    <w:tmpl w:val="232868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35E20"/>
    <w:multiLevelType w:val="multilevel"/>
    <w:tmpl w:val="27935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B2597"/>
    <w:multiLevelType w:val="multilevel"/>
    <w:tmpl w:val="2AEB259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F651D"/>
    <w:multiLevelType w:val="multilevel"/>
    <w:tmpl w:val="2C6F65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0262D"/>
    <w:multiLevelType w:val="multilevel"/>
    <w:tmpl w:val="3850262D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99585D"/>
    <w:multiLevelType w:val="multilevel"/>
    <w:tmpl w:val="4499585D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8CE3E8C"/>
    <w:multiLevelType w:val="multilevel"/>
    <w:tmpl w:val="48CE3E8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16709"/>
    <w:multiLevelType w:val="multilevel"/>
    <w:tmpl w:val="4BD1670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87E86"/>
    <w:multiLevelType w:val="multilevel"/>
    <w:tmpl w:val="61787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B4821"/>
    <w:multiLevelType w:val="multilevel"/>
    <w:tmpl w:val="684B4821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5">
    <w:nsid w:val="78650F0D"/>
    <w:multiLevelType w:val="multilevel"/>
    <w:tmpl w:val="78650F0D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3"/>
  </w:num>
  <w:num w:numId="6">
    <w:abstractNumId w:val="11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  <w:num w:numId="13">
    <w:abstractNumId w:val="14"/>
  </w:num>
  <w:num w:numId="14">
    <w:abstractNumId w:val="5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1A92"/>
    <w:rsid w:val="000042B6"/>
    <w:rsid w:val="0000680D"/>
    <w:rsid w:val="00011435"/>
    <w:rsid w:val="000271F1"/>
    <w:rsid w:val="00034B8F"/>
    <w:rsid w:val="0003688C"/>
    <w:rsid w:val="0004271C"/>
    <w:rsid w:val="0005447E"/>
    <w:rsid w:val="00054567"/>
    <w:rsid w:val="000559C3"/>
    <w:rsid w:val="00062287"/>
    <w:rsid w:val="00063185"/>
    <w:rsid w:val="00064A40"/>
    <w:rsid w:val="0006753E"/>
    <w:rsid w:val="000701C1"/>
    <w:rsid w:val="000737BF"/>
    <w:rsid w:val="00074672"/>
    <w:rsid w:val="00077DDC"/>
    <w:rsid w:val="00092BD4"/>
    <w:rsid w:val="00094AC8"/>
    <w:rsid w:val="0009681A"/>
    <w:rsid w:val="000A0B9A"/>
    <w:rsid w:val="000B0CDD"/>
    <w:rsid w:val="000B13C8"/>
    <w:rsid w:val="000C053D"/>
    <w:rsid w:val="000C183E"/>
    <w:rsid w:val="000C6E98"/>
    <w:rsid w:val="000C7626"/>
    <w:rsid w:val="000D0DC5"/>
    <w:rsid w:val="000D22C0"/>
    <w:rsid w:val="000D3EB1"/>
    <w:rsid w:val="000D5156"/>
    <w:rsid w:val="000E37C9"/>
    <w:rsid w:val="000F32A3"/>
    <w:rsid w:val="000F614F"/>
    <w:rsid w:val="000F6E93"/>
    <w:rsid w:val="000F70F8"/>
    <w:rsid w:val="00100247"/>
    <w:rsid w:val="00104271"/>
    <w:rsid w:val="00113B05"/>
    <w:rsid w:val="00115549"/>
    <w:rsid w:val="0012104E"/>
    <w:rsid w:val="00121F6E"/>
    <w:rsid w:val="00123110"/>
    <w:rsid w:val="001249D2"/>
    <w:rsid w:val="00136E6B"/>
    <w:rsid w:val="0014028D"/>
    <w:rsid w:val="00143404"/>
    <w:rsid w:val="001625F3"/>
    <w:rsid w:val="0016334D"/>
    <w:rsid w:val="001657A7"/>
    <w:rsid w:val="001726FE"/>
    <w:rsid w:val="00172987"/>
    <w:rsid w:val="0017506B"/>
    <w:rsid w:val="0018653A"/>
    <w:rsid w:val="001B3B16"/>
    <w:rsid w:val="001B6447"/>
    <w:rsid w:val="001B65F6"/>
    <w:rsid w:val="001C196D"/>
    <w:rsid w:val="001D09F4"/>
    <w:rsid w:val="001D2B43"/>
    <w:rsid w:val="001D73B4"/>
    <w:rsid w:val="001E209A"/>
    <w:rsid w:val="001E35B7"/>
    <w:rsid w:val="001E69DC"/>
    <w:rsid w:val="001E788E"/>
    <w:rsid w:val="001F4C91"/>
    <w:rsid w:val="002009EA"/>
    <w:rsid w:val="002028C1"/>
    <w:rsid w:val="0021171B"/>
    <w:rsid w:val="00213595"/>
    <w:rsid w:val="00220679"/>
    <w:rsid w:val="00223DAC"/>
    <w:rsid w:val="00224E46"/>
    <w:rsid w:val="002264BE"/>
    <w:rsid w:val="002374B0"/>
    <w:rsid w:val="00242BB3"/>
    <w:rsid w:val="00246069"/>
    <w:rsid w:val="002478C3"/>
    <w:rsid w:val="00247AE0"/>
    <w:rsid w:val="00250026"/>
    <w:rsid w:val="00250768"/>
    <w:rsid w:val="00254D5E"/>
    <w:rsid w:val="00257C90"/>
    <w:rsid w:val="00262034"/>
    <w:rsid w:val="002620F0"/>
    <w:rsid w:val="00266496"/>
    <w:rsid w:val="00267178"/>
    <w:rsid w:val="00275FC1"/>
    <w:rsid w:val="00280EE2"/>
    <w:rsid w:val="00284D36"/>
    <w:rsid w:val="00291A76"/>
    <w:rsid w:val="0029285A"/>
    <w:rsid w:val="002A1044"/>
    <w:rsid w:val="002A2AE1"/>
    <w:rsid w:val="002A396C"/>
    <w:rsid w:val="002A5950"/>
    <w:rsid w:val="002A5A31"/>
    <w:rsid w:val="002B1DBC"/>
    <w:rsid w:val="002B26E7"/>
    <w:rsid w:val="002B6C5C"/>
    <w:rsid w:val="002C1CE8"/>
    <w:rsid w:val="002C40E9"/>
    <w:rsid w:val="002D166E"/>
    <w:rsid w:val="002E1B51"/>
    <w:rsid w:val="002E3444"/>
    <w:rsid w:val="002E70BD"/>
    <w:rsid w:val="002F1ECD"/>
    <w:rsid w:val="00300C68"/>
    <w:rsid w:val="003057D2"/>
    <w:rsid w:val="0032062E"/>
    <w:rsid w:val="00322482"/>
    <w:rsid w:val="0032321D"/>
    <w:rsid w:val="00336DD7"/>
    <w:rsid w:val="003434A2"/>
    <w:rsid w:val="003442F8"/>
    <w:rsid w:val="00351ADE"/>
    <w:rsid w:val="00352B77"/>
    <w:rsid w:val="0035381E"/>
    <w:rsid w:val="00354D12"/>
    <w:rsid w:val="00365CBA"/>
    <w:rsid w:val="00367FED"/>
    <w:rsid w:val="00370C8C"/>
    <w:rsid w:val="00371010"/>
    <w:rsid w:val="0037529E"/>
    <w:rsid w:val="003800A7"/>
    <w:rsid w:val="00381AB5"/>
    <w:rsid w:val="003841E4"/>
    <w:rsid w:val="0038547F"/>
    <w:rsid w:val="00385B15"/>
    <w:rsid w:val="00391362"/>
    <w:rsid w:val="003934FD"/>
    <w:rsid w:val="003A237D"/>
    <w:rsid w:val="003A2DEE"/>
    <w:rsid w:val="003A3339"/>
    <w:rsid w:val="003B0B2C"/>
    <w:rsid w:val="003B3C9A"/>
    <w:rsid w:val="003B59DC"/>
    <w:rsid w:val="003D6BC5"/>
    <w:rsid w:val="003D72E6"/>
    <w:rsid w:val="003E2562"/>
    <w:rsid w:val="003E4206"/>
    <w:rsid w:val="003E6EDC"/>
    <w:rsid w:val="003F24FF"/>
    <w:rsid w:val="003F4AE2"/>
    <w:rsid w:val="0040280B"/>
    <w:rsid w:val="00410EFB"/>
    <w:rsid w:val="0041328E"/>
    <w:rsid w:val="004150E2"/>
    <w:rsid w:val="00426B02"/>
    <w:rsid w:val="00430FD0"/>
    <w:rsid w:val="00435DCA"/>
    <w:rsid w:val="00442F96"/>
    <w:rsid w:val="004535ED"/>
    <w:rsid w:val="004555FC"/>
    <w:rsid w:val="00465467"/>
    <w:rsid w:val="00467626"/>
    <w:rsid w:val="004725A1"/>
    <w:rsid w:val="00477FD1"/>
    <w:rsid w:val="0048039A"/>
    <w:rsid w:val="00483B66"/>
    <w:rsid w:val="0048598C"/>
    <w:rsid w:val="0049667E"/>
    <w:rsid w:val="0049710B"/>
    <w:rsid w:val="00497DF5"/>
    <w:rsid w:val="004A1E46"/>
    <w:rsid w:val="004A60F4"/>
    <w:rsid w:val="004A6728"/>
    <w:rsid w:val="004C1CA9"/>
    <w:rsid w:val="004C2D7F"/>
    <w:rsid w:val="004C4A74"/>
    <w:rsid w:val="004C7F10"/>
    <w:rsid w:val="004D4058"/>
    <w:rsid w:val="004D50B3"/>
    <w:rsid w:val="004D7209"/>
    <w:rsid w:val="004E322F"/>
    <w:rsid w:val="004E33CF"/>
    <w:rsid w:val="004F5B16"/>
    <w:rsid w:val="004F7831"/>
    <w:rsid w:val="00500EE9"/>
    <w:rsid w:val="00511BE1"/>
    <w:rsid w:val="00514A38"/>
    <w:rsid w:val="005201D9"/>
    <w:rsid w:val="0052027A"/>
    <w:rsid w:val="00520E4A"/>
    <w:rsid w:val="00531C55"/>
    <w:rsid w:val="00532819"/>
    <w:rsid w:val="00535209"/>
    <w:rsid w:val="00542D14"/>
    <w:rsid w:val="00545F83"/>
    <w:rsid w:val="00552538"/>
    <w:rsid w:val="0056080B"/>
    <w:rsid w:val="00562310"/>
    <w:rsid w:val="0056387B"/>
    <w:rsid w:val="0058113C"/>
    <w:rsid w:val="00592570"/>
    <w:rsid w:val="00595A3E"/>
    <w:rsid w:val="005A72E3"/>
    <w:rsid w:val="005B1358"/>
    <w:rsid w:val="005C050C"/>
    <w:rsid w:val="005C7523"/>
    <w:rsid w:val="005D1FE3"/>
    <w:rsid w:val="005D4221"/>
    <w:rsid w:val="005D7BE5"/>
    <w:rsid w:val="005E1E1E"/>
    <w:rsid w:val="005E4B91"/>
    <w:rsid w:val="005E6414"/>
    <w:rsid w:val="005E6C26"/>
    <w:rsid w:val="005F5921"/>
    <w:rsid w:val="005F6F0B"/>
    <w:rsid w:val="00605673"/>
    <w:rsid w:val="00607EA3"/>
    <w:rsid w:val="00614496"/>
    <w:rsid w:val="00616E51"/>
    <w:rsid w:val="006174DE"/>
    <w:rsid w:val="00622DC3"/>
    <w:rsid w:val="00632DF9"/>
    <w:rsid w:val="0063452C"/>
    <w:rsid w:val="00637038"/>
    <w:rsid w:val="0063768F"/>
    <w:rsid w:val="00637D7C"/>
    <w:rsid w:val="00643742"/>
    <w:rsid w:val="006470FD"/>
    <w:rsid w:val="00647723"/>
    <w:rsid w:val="00650008"/>
    <w:rsid w:val="00654058"/>
    <w:rsid w:val="006554C3"/>
    <w:rsid w:val="006623AC"/>
    <w:rsid w:val="00675CEF"/>
    <w:rsid w:val="0067701B"/>
    <w:rsid w:val="00681A40"/>
    <w:rsid w:val="00691014"/>
    <w:rsid w:val="00693B4E"/>
    <w:rsid w:val="00694603"/>
    <w:rsid w:val="006A4E0D"/>
    <w:rsid w:val="006A53A2"/>
    <w:rsid w:val="006B2551"/>
    <w:rsid w:val="006B4F47"/>
    <w:rsid w:val="006B5722"/>
    <w:rsid w:val="006D6203"/>
    <w:rsid w:val="006E09D0"/>
    <w:rsid w:val="006E6BF8"/>
    <w:rsid w:val="006E7806"/>
    <w:rsid w:val="006F0034"/>
    <w:rsid w:val="006F0554"/>
    <w:rsid w:val="006F1C50"/>
    <w:rsid w:val="006F3CB2"/>
    <w:rsid w:val="006F4C0A"/>
    <w:rsid w:val="006F703D"/>
    <w:rsid w:val="0070289A"/>
    <w:rsid w:val="00706BA9"/>
    <w:rsid w:val="00715D69"/>
    <w:rsid w:val="007177BB"/>
    <w:rsid w:val="007178CC"/>
    <w:rsid w:val="007207A9"/>
    <w:rsid w:val="007242AB"/>
    <w:rsid w:val="00725CB5"/>
    <w:rsid w:val="007263BA"/>
    <w:rsid w:val="0073001C"/>
    <w:rsid w:val="00735094"/>
    <w:rsid w:val="0075001C"/>
    <w:rsid w:val="00752CDB"/>
    <w:rsid w:val="00756F0A"/>
    <w:rsid w:val="00760598"/>
    <w:rsid w:val="007619C3"/>
    <w:rsid w:val="00763A72"/>
    <w:rsid w:val="0076436F"/>
    <w:rsid w:val="00770C5D"/>
    <w:rsid w:val="00774046"/>
    <w:rsid w:val="007809D5"/>
    <w:rsid w:val="00781A77"/>
    <w:rsid w:val="00781AFE"/>
    <w:rsid w:val="00782FA2"/>
    <w:rsid w:val="00794075"/>
    <w:rsid w:val="007A24D6"/>
    <w:rsid w:val="007A3B53"/>
    <w:rsid w:val="007A4273"/>
    <w:rsid w:val="007B1DA8"/>
    <w:rsid w:val="007B6FF1"/>
    <w:rsid w:val="007B7A04"/>
    <w:rsid w:val="007C05A4"/>
    <w:rsid w:val="007C136C"/>
    <w:rsid w:val="007C1D77"/>
    <w:rsid w:val="007C2C20"/>
    <w:rsid w:val="007D097C"/>
    <w:rsid w:val="007D1051"/>
    <w:rsid w:val="007D5894"/>
    <w:rsid w:val="007E30C9"/>
    <w:rsid w:val="007E48F4"/>
    <w:rsid w:val="007F76CE"/>
    <w:rsid w:val="00801598"/>
    <w:rsid w:val="00801B97"/>
    <w:rsid w:val="0080248C"/>
    <w:rsid w:val="00804FAE"/>
    <w:rsid w:val="00806416"/>
    <w:rsid w:val="00813DA1"/>
    <w:rsid w:val="00815EC6"/>
    <w:rsid w:val="008207AB"/>
    <w:rsid w:val="00820C32"/>
    <w:rsid w:val="00823F1D"/>
    <w:rsid w:val="00831DEC"/>
    <w:rsid w:val="00843633"/>
    <w:rsid w:val="008457CC"/>
    <w:rsid w:val="00855B2B"/>
    <w:rsid w:val="00861211"/>
    <w:rsid w:val="008627BD"/>
    <w:rsid w:val="00863A01"/>
    <w:rsid w:val="00866957"/>
    <w:rsid w:val="00871937"/>
    <w:rsid w:val="00874CEA"/>
    <w:rsid w:val="00877867"/>
    <w:rsid w:val="00880143"/>
    <w:rsid w:val="008812C9"/>
    <w:rsid w:val="00885B8A"/>
    <w:rsid w:val="008A67E1"/>
    <w:rsid w:val="008A7A00"/>
    <w:rsid w:val="008B0F98"/>
    <w:rsid w:val="008B4493"/>
    <w:rsid w:val="008B7946"/>
    <w:rsid w:val="008C11D6"/>
    <w:rsid w:val="008D553D"/>
    <w:rsid w:val="008D7862"/>
    <w:rsid w:val="008E398E"/>
    <w:rsid w:val="008E3A89"/>
    <w:rsid w:val="008E61E8"/>
    <w:rsid w:val="008E749D"/>
    <w:rsid w:val="008F0E0B"/>
    <w:rsid w:val="00903BCF"/>
    <w:rsid w:val="00911BEB"/>
    <w:rsid w:val="009131FC"/>
    <w:rsid w:val="00914091"/>
    <w:rsid w:val="00915B5F"/>
    <w:rsid w:val="00916215"/>
    <w:rsid w:val="009229FE"/>
    <w:rsid w:val="00922A42"/>
    <w:rsid w:val="009238DC"/>
    <w:rsid w:val="009313CB"/>
    <w:rsid w:val="009420D5"/>
    <w:rsid w:val="009441AB"/>
    <w:rsid w:val="00951A53"/>
    <w:rsid w:val="009536C9"/>
    <w:rsid w:val="009558A4"/>
    <w:rsid w:val="00960FA6"/>
    <w:rsid w:val="00981029"/>
    <w:rsid w:val="00981BA9"/>
    <w:rsid w:val="0098351F"/>
    <w:rsid w:val="00986F1C"/>
    <w:rsid w:val="0099181D"/>
    <w:rsid w:val="00995B3C"/>
    <w:rsid w:val="00995E39"/>
    <w:rsid w:val="009A0571"/>
    <w:rsid w:val="009A2A6D"/>
    <w:rsid w:val="009A65C1"/>
    <w:rsid w:val="009A69F0"/>
    <w:rsid w:val="009A7747"/>
    <w:rsid w:val="009C38FF"/>
    <w:rsid w:val="009D0CE2"/>
    <w:rsid w:val="009D3EE2"/>
    <w:rsid w:val="009D5F9A"/>
    <w:rsid w:val="009E3AD6"/>
    <w:rsid w:val="009F3055"/>
    <w:rsid w:val="009F3943"/>
    <w:rsid w:val="009F508A"/>
    <w:rsid w:val="009F788A"/>
    <w:rsid w:val="00A14CC4"/>
    <w:rsid w:val="00A171E0"/>
    <w:rsid w:val="00A27D0D"/>
    <w:rsid w:val="00A27FAA"/>
    <w:rsid w:val="00A328F1"/>
    <w:rsid w:val="00A34243"/>
    <w:rsid w:val="00A40725"/>
    <w:rsid w:val="00A42163"/>
    <w:rsid w:val="00A54BF5"/>
    <w:rsid w:val="00A60BDF"/>
    <w:rsid w:val="00A659E3"/>
    <w:rsid w:val="00A71262"/>
    <w:rsid w:val="00A74E34"/>
    <w:rsid w:val="00A754B3"/>
    <w:rsid w:val="00A75C6B"/>
    <w:rsid w:val="00A762EB"/>
    <w:rsid w:val="00A80B20"/>
    <w:rsid w:val="00A818DA"/>
    <w:rsid w:val="00A81C58"/>
    <w:rsid w:val="00A86F4F"/>
    <w:rsid w:val="00A90499"/>
    <w:rsid w:val="00A91FFD"/>
    <w:rsid w:val="00A95CC3"/>
    <w:rsid w:val="00A95F59"/>
    <w:rsid w:val="00A96ED0"/>
    <w:rsid w:val="00AA058D"/>
    <w:rsid w:val="00AA1584"/>
    <w:rsid w:val="00AB61FF"/>
    <w:rsid w:val="00AB6C86"/>
    <w:rsid w:val="00AC5F25"/>
    <w:rsid w:val="00AC6C98"/>
    <w:rsid w:val="00AD379E"/>
    <w:rsid w:val="00AD4D53"/>
    <w:rsid w:val="00AD601B"/>
    <w:rsid w:val="00AD69AE"/>
    <w:rsid w:val="00AD7D3E"/>
    <w:rsid w:val="00AE5579"/>
    <w:rsid w:val="00AE6EB3"/>
    <w:rsid w:val="00AF14C2"/>
    <w:rsid w:val="00AF4C1D"/>
    <w:rsid w:val="00AF69C5"/>
    <w:rsid w:val="00B0027C"/>
    <w:rsid w:val="00B0217B"/>
    <w:rsid w:val="00B040F2"/>
    <w:rsid w:val="00B04FC9"/>
    <w:rsid w:val="00B12C06"/>
    <w:rsid w:val="00B12E17"/>
    <w:rsid w:val="00B15888"/>
    <w:rsid w:val="00B20546"/>
    <w:rsid w:val="00B2293C"/>
    <w:rsid w:val="00B35D7D"/>
    <w:rsid w:val="00B36A93"/>
    <w:rsid w:val="00B47706"/>
    <w:rsid w:val="00B50CC2"/>
    <w:rsid w:val="00B526D7"/>
    <w:rsid w:val="00B6412C"/>
    <w:rsid w:val="00B84154"/>
    <w:rsid w:val="00B90BE2"/>
    <w:rsid w:val="00B928A3"/>
    <w:rsid w:val="00B97DD9"/>
    <w:rsid w:val="00BA045D"/>
    <w:rsid w:val="00BA29C1"/>
    <w:rsid w:val="00BA3BEB"/>
    <w:rsid w:val="00BA4F88"/>
    <w:rsid w:val="00BB7505"/>
    <w:rsid w:val="00BC5BB0"/>
    <w:rsid w:val="00BC61CA"/>
    <w:rsid w:val="00BD0BB1"/>
    <w:rsid w:val="00BE4B09"/>
    <w:rsid w:val="00BE53A7"/>
    <w:rsid w:val="00BE559D"/>
    <w:rsid w:val="00BE6183"/>
    <w:rsid w:val="00BF5FEA"/>
    <w:rsid w:val="00C0593A"/>
    <w:rsid w:val="00C11799"/>
    <w:rsid w:val="00C14BFC"/>
    <w:rsid w:val="00C1586E"/>
    <w:rsid w:val="00C158F4"/>
    <w:rsid w:val="00C207DA"/>
    <w:rsid w:val="00C22F74"/>
    <w:rsid w:val="00C23DFC"/>
    <w:rsid w:val="00C24E0C"/>
    <w:rsid w:val="00C32E58"/>
    <w:rsid w:val="00C34B6F"/>
    <w:rsid w:val="00C36246"/>
    <w:rsid w:val="00C53141"/>
    <w:rsid w:val="00C53510"/>
    <w:rsid w:val="00C616B1"/>
    <w:rsid w:val="00C63ADA"/>
    <w:rsid w:val="00C6670A"/>
    <w:rsid w:val="00C66A1E"/>
    <w:rsid w:val="00C70045"/>
    <w:rsid w:val="00C736A1"/>
    <w:rsid w:val="00C80F0E"/>
    <w:rsid w:val="00C83611"/>
    <w:rsid w:val="00C84120"/>
    <w:rsid w:val="00C95D69"/>
    <w:rsid w:val="00CB0E51"/>
    <w:rsid w:val="00CB50B9"/>
    <w:rsid w:val="00CC0287"/>
    <w:rsid w:val="00CE301F"/>
    <w:rsid w:val="00CF730A"/>
    <w:rsid w:val="00D005D5"/>
    <w:rsid w:val="00D12236"/>
    <w:rsid w:val="00D212FF"/>
    <w:rsid w:val="00D21A82"/>
    <w:rsid w:val="00D2451E"/>
    <w:rsid w:val="00D27924"/>
    <w:rsid w:val="00D303C3"/>
    <w:rsid w:val="00D43756"/>
    <w:rsid w:val="00D61F7D"/>
    <w:rsid w:val="00D66408"/>
    <w:rsid w:val="00D737F5"/>
    <w:rsid w:val="00D73B86"/>
    <w:rsid w:val="00D74F14"/>
    <w:rsid w:val="00D76079"/>
    <w:rsid w:val="00D86983"/>
    <w:rsid w:val="00D94972"/>
    <w:rsid w:val="00D957AB"/>
    <w:rsid w:val="00DA13D8"/>
    <w:rsid w:val="00DA4B2B"/>
    <w:rsid w:val="00DA4C93"/>
    <w:rsid w:val="00DC1396"/>
    <w:rsid w:val="00DC49D2"/>
    <w:rsid w:val="00DC69B5"/>
    <w:rsid w:val="00DC6A5D"/>
    <w:rsid w:val="00DD0EFE"/>
    <w:rsid w:val="00DD50C9"/>
    <w:rsid w:val="00DE0D52"/>
    <w:rsid w:val="00DE1C39"/>
    <w:rsid w:val="00DE5BEE"/>
    <w:rsid w:val="00DE6677"/>
    <w:rsid w:val="00DE72D2"/>
    <w:rsid w:val="00DE7822"/>
    <w:rsid w:val="00DF6221"/>
    <w:rsid w:val="00DF71A2"/>
    <w:rsid w:val="00E00F12"/>
    <w:rsid w:val="00E11B0D"/>
    <w:rsid w:val="00E13559"/>
    <w:rsid w:val="00E2248D"/>
    <w:rsid w:val="00E36439"/>
    <w:rsid w:val="00E401EF"/>
    <w:rsid w:val="00E43589"/>
    <w:rsid w:val="00E47199"/>
    <w:rsid w:val="00E47E23"/>
    <w:rsid w:val="00E51890"/>
    <w:rsid w:val="00E526D3"/>
    <w:rsid w:val="00E52C53"/>
    <w:rsid w:val="00E54679"/>
    <w:rsid w:val="00E604ED"/>
    <w:rsid w:val="00E6054C"/>
    <w:rsid w:val="00E643C5"/>
    <w:rsid w:val="00E64E07"/>
    <w:rsid w:val="00E6578E"/>
    <w:rsid w:val="00E86D87"/>
    <w:rsid w:val="00E92B85"/>
    <w:rsid w:val="00EA387C"/>
    <w:rsid w:val="00EA7877"/>
    <w:rsid w:val="00EB118A"/>
    <w:rsid w:val="00EB54A2"/>
    <w:rsid w:val="00EC0A19"/>
    <w:rsid w:val="00EC109C"/>
    <w:rsid w:val="00EC4323"/>
    <w:rsid w:val="00EC556B"/>
    <w:rsid w:val="00ED28D2"/>
    <w:rsid w:val="00ED5AAF"/>
    <w:rsid w:val="00EE1058"/>
    <w:rsid w:val="00EF016E"/>
    <w:rsid w:val="00EF1D95"/>
    <w:rsid w:val="00EF3683"/>
    <w:rsid w:val="00EF4246"/>
    <w:rsid w:val="00F026B3"/>
    <w:rsid w:val="00F04602"/>
    <w:rsid w:val="00F04CF5"/>
    <w:rsid w:val="00F05225"/>
    <w:rsid w:val="00F079F3"/>
    <w:rsid w:val="00F1213C"/>
    <w:rsid w:val="00F14B35"/>
    <w:rsid w:val="00F25758"/>
    <w:rsid w:val="00F32784"/>
    <w:rsid w:val="00F44443"/>
    <w:rsid w:val="00F53994"/>
    <w:rsid w:val="00F63DB7"/>
    <w:rsid w:val="00F64C40"/>
    <w:rsid w:val="00F70D65"/>
    <w:rsid w:val="00F77755"/>
    <w:rsid w:val="00F810A8"/>
    <w:rsid w:val="00F82C8C"/>
    <w:rsid w:val="00F92FD9"/>
    <w:rsid w:val="00F93714"/>
    <w:rsid w:val="00FA3AE9"/>
    <w:rsid w:val="00FB55AB"/>
    <w:rsid w:val="00FB7CF0"/>
    <w:rsid w:val="00FC3B21"/>
    <w:rsid w:val="00FD187A"/>
    <w:rsid w:val="00FD5F33"/>
    <w:rsid w:val="00FE3831"/>
    <w:rsid w:val="00FE4704"/>
    <w:rsid w:val="00FE609C"/>
    <w:rsid w:val="00FE6EF1"/>
    <w:rsid w:val="00FF2CB8"/>
    <w:rsid w:val="00FF49F8"/>
    <w:rsid w:val="00FF5F15"/>
    <w:rsid w:val="051E6A5D"/>
    <w:rsid w:val="16FC2870"/>
    <w:rsid w:val="77A449DB"/>
    <w:rsid w:val="79C5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77C3FC3-A3CE-4FF1-8126-C7B4526C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a9">
    <w:name w:val="Plain Text"/>
    <w:basedOn w:val="a"/>
    <w:link w:val="aa"/>
    <w:uiPriority w:val="99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Pr>
      <w:b/>
      <w:bCs/>
    </w:rPr>
  </w:style>
  <w:style w:type="paragraph" w:styleId="af">
    <w:name w:val="header"/>
    <w:basedOn w:val="a"/>
    <w:link w:val="af0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qFormat/>
    <w:pPr>
      <w:spacing w:after="120"/>
      <w:ind w:left="283"/>
    </w:p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qFormat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table" w:styleId="af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 Знак"/>
    <w:basedOn w:val="a0"/>
    <w:link w:val="af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e">
    <w:name w:val="Тема примечания Знак"/>
    <w:basedOn w:val="ac"/>
    <w:link w:val="ad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b">
    <w:name w:val="Знак Знак Знак Знак"/>
    <w:basedOn w:val="a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Нижний колонтитул Знак"/>
    <w:basedOn w:val="a0"/>
    <w:link w:val="af5"/>
    <w:uiPriority w:val="99"/>
    <w:qFormat/>
  </w:style>
  <w:style w:type="paragraph" w:customStyle="1" w:styleId="10">
    <w:name w:val="Обычный1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c">
    <w:name w:val="Основной текст_"/>
    <w:basedOn w:val="a0"/>
    <w:link w:val="7"/>
    <w:qFormat/>
    <w:rPr>
      <w:rFonts w:eastAsia="Times New Roman"/>
      <w:shd w:val="clear" w:color="auto" w:fill="FFFFFF"/>
    </w:rPr>
  </w:style>
  <w:style w:type="paragraph" w:customStyle="1" w:styleId="7">
    <w:name w:val="Основной текст7"/>
    <w:basedOn w:val="a"/>
    <w:link w:val="afc"/>
    <w:qFormat/>
    <w:pPr>
      <w:shd w:val="clear" w:color="auto" w:fill="FFFFFF"/>
      <w:spacing w:after="0" w:line="317" w:lineRule="exact"/>
      <w:ind w:hanging="380"/>
    </w:pPr>
    <w:rPr>
      <w:rFonts w:eastAsia="Times New Roman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31">
    <w:name w:val="Заголовок №3 + Не полужирный"/>
    <w:basedOn w:val="a0"/>
    <w:qFormat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afd">
    <w:name w:val="Основной текст + Полужирный"/>
    <w:basedOn w:val="afc"/>
    <w:qFormat/>
    <w:rPr>
      <w:rFonts w:ascii="Times New Roman" w:eastAsia="Times New Roman" w:hAnsi="Times New Roman" w:cs="Times New Roman"/>
      <w:b/>
      <w:bCs/>
      <w:spacing w:val="0"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basedOn w:val="a0"/>
    <w:qFormat/>
    <w:rPr>
      <w:rFonts w:eastAsia="Times New Roman"/>
      <w:b/>
      <w:bCs/>
      <w:shd w:val="clear" w:color="auto" w:fill="FFFFFF"/>
    </w:rPr>
  </w:style>
  <w:style w:type="character" w:customStyle="1" w:styleId="30">
    <w:name w:val="Основной текст 3 Знак"/>
    <w:basedOn w:val="a0"/>
    <w:link w:val="3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qFormat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0" w:line="413" w:lineRule="exact"/>
      <w:ind w:hanging="520"/>
    </w:pPr>
    <w:rPr>
      <w:rFonts w:eastAsia="Times New Roman"/>
    </w:rPr>
  </w:style>
  <w:style w:type="character" w:customStyle="1" w:styleId="23">
    <w:name w:val="Основной текст (2) + Курсив"/>
    <w:basedOn w:val="21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qFormat/>
    <w:rPr>
      <w:rFonts w:eastAsia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eastAsia="Times New Roman"/>
      <w:b/>
      <w:bCs/>
    </w:rPr>
  </w:style>
  <w:style w:type="paragraph" w:customStyle="1" w:styleId="33">
    <w:name w:val="Основной текст3"/>
    <w:basedOn w:val="a"/>
    <w:qFormat/>
    <w:pPr>
      <w:shd w:val="clear" w:color="auto" w:fill="FFFFFF"/>
      <w:spacing w:before="720" w:after="180" w:line="278" w:lineRule="exact"/>
      <w:ind w:hanging="660"/>
      <w:jc w:val="right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aa">
    <w:name w:val="Текст Знак"/>
    <w:basedOn w:val="a0"/>
    <w:link w:val="a9"/>
    <w:uiPriority w:val="99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41">
    <w:name w:val="Заголовок №4_"/>
    <w:basedOn w:val="a0"/>
    <w:link w:val="42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qFormat/>
    <w:pPr>
      <w:shd w:val="clear" w:color="auto" w:fill="FFFFFF"/>
      <w:spacing w:before="480" w:after="360" w:line="0" w:lineRule="atLeast"/>
      <w:ind w:hanging="660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e">
    <w:name w:val="Основной текст + Курсив"/>
    <w:basedOn w:val="afc"/>
    <w:qFormat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4">
    <w:name w:val="Заголовок №2_"/>
    <w:basedOn w:val="a0"/>
    <w:link w:val="25"/>
    <w:qFormat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shd w:val="clear" w:color="auto" w:fill="FFFFFF"/>
      <w:spacing w:before="420" w:after="600" w:line="0" w:lineRule="atLeast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4">
    <w:name w:val="Основной текст (3)_"/>
    <w:link w:val="35"/>
    <w:qFormat/>
    <w:rPr>
      <w:rFonts w:eastAsia="Times New Roman"/>
      <w:shd w:val="clear" w:color="auto" w:fill="FFFFFF"/>
    </w:rPr>
  </w:style>
  <w:style w:type="paragraph" w:customStyle="1" w:styleId="35">
    <w:name w:val="Основной текст (3)"/>
    <w:basedOn w:val="a"/>
    <w:link w:val="34"/>
    <w:qFormat/>
    <w:pPr>
      <w:widowControl w:val="0"/>
      <w:shd w:val="clear" w:color="auto" w:fill="FFFFFF"/>
      <w:spacing w:after="260" w:line="244" w:lineRule="exact"/>
      <w:jc w:val="center"/>
    </w:pPr>
    <w:rPr>
      <w:rFonts w:eastAsia="Times New Roman"/>
    </w:rPr>
  </w:style>
  <w:style w:type="paragraph" w:customStyle="1" w:styleId="11">
    <w:name w:val="Основной текст1"/>
    <w:basedOn w:val="a"/>
    <w:qFormat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character" w:customStyle="1" w:styleId="71">
    <w:name w:val="Основной текст (7)_"/>
    <w:basedOn w:val="a0"/>
    <w:link w:val="72"/>
    <w:qFormat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72">
    <w:name w:val="Основной текст (7)"/>
    <w:basedOn w:val="a"/>
    <w:link w:val="71"/>
    <w:qFormat/>
    <w:pPr>
      <w:shd w:val="clear" w:color="auto" w:fill="FFFFFF"/>
      <w:spacing w:before="240" w:after="1620" w:line="18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ff">
    <w:name w:val="Основной текст + Полужирный;Курсив"/>
    <w:basedOn w:val="afc"/>
    <w:qFormat/>
    <w:rPr>
      <w:rFonts w:ascii="Times New Roman" w:eastAsia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61">
    <w:name w:val="Основной текст (6)_"/>
    <w:basedOn w:val="a0"/>
    <w:link w:val="62"/>
    <w:qFormat/>
    <w:rPr>
      <w:rFonts w:eastAsia="Times New Roman"/>
      <w:sz w:val="27"/>
      <w:szCs w:val="27"/>
      <w:shd w:val="clear" w:color="auto" w:fill="FFFFFF"/>
    </w:rPr>
  </w:style>
  <w:style w:type="paragraph" w:customStyle="1" w:styleId="62">
    <w:name w:val="Основной текст (6)"/>
    <w:basedOn w:val="a"/>
    <w:link w:val="61"/>
    <w:qFormat/>
    <w:pPr>
      <w:shd w:val="clear" w:color="auto" w:fill="FFFFFF"/>
      <w:spacing w:before="60" w:after="0" w:line="326" w:lineRule="exact"/>
      <w:ind w:hanging="720"/>
      <w:jc w:val="both"/>
    </w:pPr>
    <w:rPr>
      <w:rFonts w:eastAsia="Times New Roman"/>
      <w:sz w:val="27"/>
      <w:szCs w:val="27"/>
    </w:rPr>
  </w:style>
  <w:style w:type="character" w:customStyle="1" w:styleId="aff0">
    <w:name w:val="Основной текст + Не курсив"/>
    <w:basedOn w:val="afc"/>
    <w:qFormat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qFormat/>
    <w:pPr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3">
    <w:name w:val="Основной текст4"/>
    <w:basedOn w:val="a"/>
    <w:qFormat/>
    <w:pPr>
      <w:shd w:val="clear" w:color="auto" w:fill="FFFFFF"/>
      <w:spacing w:after="300" w:line="274" w:lineRule="exact"/>
      <w:ind w:hanging="380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91">
    <w:name w:val="Основной текст9"/>
    <w:basedOn w:val="a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color w:val="000000"/>
      <w:sz w:val="23"/>
      <w:szCs w:val="23"/>
      <w:lang w:eastAsia="ru-RU"/>
    </w:rPr>
  </w:style>
  <w:style w:type="character" w:customStyle="1" w:styleId="26">
    <w:name w:val="Основной текст (2) + Полужирный;Курсив"/>
    <w:basedOn w:val="21"/>
    <w:qFormat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44">
    <w:name w:val="Основной текст (4)_"/>
    <w:basedOn w:val="a0"/>
    <w:link w:val="45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5">
    <w:name w:val="Основной текст (4)"/>
    <w:basedOn w:val="a"/>
    <w:link w:val="44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6">
    <w:name w:val="Заголовок №3_"/>
    <w:basedOn w:val="a0"/>
    <w:link w:val="37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7">
    <w:name w:val="Заголовок №3"/>
    <w:basedOn w:val="a"/>
    <w:link w:val="36"/>
    <w:qFormat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5"/>
    <w:basedOn w:val="afc"/>
    <w:qFormat/>
    <w:rPr>
      <w:rFonts w:ascii="Times New Roman" w:eastAsia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qFormat/>
  </w:style>
  <w:style w:type="paragraph" w:customStyle="1" w:styleId="27">
    <w:name w:val="Стиль2"/>
    <w:basedOn w:val="a"/>
    <w:qFormat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12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Iauiue">
    <w:name w:val="Iau?iue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qFormat/>
  </w:style>
  <w:style w:type="table" w:customStyle="1" w:styleId="15">
    <w:name w:val="Сетка таблицы1"/>
    <w:basedOn w:val="a1"/>
    <w:uiPriority w:val="39"/>
    <w:qFormat/>
    <w:pPr>
      <w:spacing w:line="240" w:lineRule="exac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gov.ru/ru/perfomance/nationalwealthfund/" TargetMode="External"/><Relationship Id="rId26" Type="http://schemas.openxmlformats.org/officeDocument/2006/relationships/hyperlink" Target="https://www.economy.gov.ru/material/directions/nacionalnyy_proekt" TargetMode="External"/><Relationship Id="rId39" Type="http://schemas.openxmlformats.org/officeDocument/2006/relationships/hyperlink" Target="https://www.kamgov.ru/" TargetMode="External"/><Relationship Id="rId21" Type="http://schemas.openxmlformats.org/officeDocument/2006/relationships/hyperlink" Target="https://minfin.kamgov.ru/informacionnye-materialy-po-ucetu-i-otcetnosti" TargetMode="External"/><Relationship Id="rId34" Type="http://schemas.openxmlformats.org/officeDocument/2006/relationships/hyperlink" Target="https://www.kamgov.ru/aginvest/smb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minfin.kamgov.ru/vnutrennij-gosudarstvennyj-finansovyj-kontrol" TargetMode="External"/><Relationship Id="rId29" Type="http://schemas.openxmlformats.org/officeDocument/2006/relationships/hyperlink" Target="https://www.kamgov.ru/minecon/current_activities/strategiceskoe-planirovanie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93669" TargetMode="External"/><Relationship Id="rId24" Type="http://schemas.openxmlformats.org/officeDocument/2006/relationships/hyperlink" Target="https://www.economy.gov.ru/material/directions/strateg_planirovanie/" TargetMode="External"/><Relationship Id="rId32" Type="http://schemas.openxmlformats.org/officeDocument/2006/relationships/hyperlink" Target="https://www.kamgov.ru/aginvest/realizacia-nacionalnyh-proektov" TargetMode="External"/><Relationship Id="rId37" Type="http://schemas.openxmlformats.org/officeDocument/2006/relationships/hyperlink" Target="https://kamchatka.roskazna.gov.ru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economy.gov.ru/material/directions/" TargetMode="External"/><Relationship Id="rId28" Type="http://schemas.openxmlformats.org/officeDocument/2006/relationships/hyperlink" Target="https://www.kamgov.ru/minecon/prognozy" TargetMode="External"/><Relationship Id="rId36" Type="http://schemas.openxmlformats.org/officeDocument/2006/relationships/hyperlink" Target="https://www.kamgov.ru/gov-entity/iogv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kamgov.ru/otcety" TargetMode="External"/><Relationship Id="rId31" Type="http://schemas.openxmlformats.org/officeDocument/2006/relationships/hyperlink" Target="https://www.kamgov.ru/minecon/current_activities/effektivnost-deatelnosti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minfin.kamgov.ru/mezbudzetnye-otnosenia" TargetMode="External"/><Relationship Id="rId27" Type="http://schemas.openxmlformats.org/officeDocument/2006/relationships/hyperlink" Target="https://www.economy.gov.ru/material/directions/makroec/ekonomicheskie_obzory/" TargetMode="External"/><Relationship Id="rId30" Type="http://schemas.openxmlformats.org/officeDocument/2006/relationships/hyperlink" Target="https://www.kamgov.ru/minecon/gosudarstvennye-programmy-kamcatskogo-kraa-investicionnaa-programma-kamcatskogo-kraa" TargetMode="External"/><Relationship Id="rId35" Type="http://schemas.openxmlformats.org/officeDocument/2006/relationships/hyperlink" Target="https://www.kamgov.ru/aginvest/ppp/gosudarstvenno-chastnoye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economy.gov.ru/material/directions/regionalnoe_razvitie/" TargetMode="External"/><Relationship Id="rId33" Type="http://schemas.openxmlformats.org/officeDocument/2006/relationships/hyperlink" Target="https://www.kamgov.ru/aginvest/realizacia-nacionalnyh-proektov" TargetMode="External"/><Relationship Id="rId38" Type="http://schemas.openxmlformats.org/officeDocument/2006/relationships/hyperlink" Target="https://www.kamgov.ru/min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D6521-48F6-4EEE-B9BA-BBE4D5F3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11883</Words>
  <Characters>67738</Characters>
  <Application>Microsoft Office Word</Application>
  <DocSecurity>0</DocSecurity>
  <Lines>564</Lines>
  <Paragraphs>158</Paragraphs>
  <ScaleCrop>false</ScaleCrop>
  <Company>SPecialiST RePack</Company>
  <LinksUpToDate>false</LinksUpToDate>
  <CharactersWithSpaces>79463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kab324-01</cp:lastModifiedBy>
  <cp:revision>71</cp:revision>
  <cp:lastPrinted>2022-04-27T23:32:00Z</cp:lastPrinted>
  <dcterms:created xsi:type="dcterms:W3CDTF">2019-01-22T23:24:00Z</dcterms:created>
  <dcterms:modified xsi:type="dcterms:W3CDTF">2026-05-28T06:18:00Z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7D72338A688A4BD1BA49BAC3C2A72209_12</vt:lpwstr>
  </property>
</Properties>
</file>